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89" w:rsidRDefault="004F5689" w:rsidP="004F5689">
      <w:pPr>
        <w:jc w:val="center"/>
        <w:rPr>
          <w:b/>
          <w:sz w:val="28"/>
          <w:szCs w:val="28"/>
        </w:rPr>
      </w:pPr>
      <w:r>
        <w:rPr>
          <w:b/>
          <w:sz w:val="28"/>
          <w:szCs w:val="28"/>
        </w:rPr>
        <w:t xml:space="preserve">Kandungan Mineral </w:t>
      </w:r>
      <w:r w:rsidRPr="00EC40D4">
        <w:rPr>
          <w:b/>
          <w:sz w:val="28"/>
          <w:szCs w:val="28"/>
        </w:rPr>
        <w:t xml:space="preserve">Hijauan Rumput Rawa Sebagai Pakan </w:t>
      </w:r>
    </w:p>
    <w:p w:rsidR="004F5689" w:rsidRPr="00EC40D4" w:rsidRDefault="004F5689" w:rsidP="004F5689">
      <w:pPr>
        <w:jc w:val="center"/>
        <w:rPr>
          <w:b/>
          <w:sz w:val="28"/>
          <w:szCs w:val="28"/>
          <w:vertAlign w:val="superscript"/>
        </w:rPr>
      </w:pPr>
      <w:r w:rsidRPr="00EC40D4">
        <w:rPr>
          <w:b/>
          <w:sz w:val="28"/>
          <w:szCs w:val="28"/>
        </w:rPr>
        <w:t>Kerbau Pampangan</w:t>
      </w:r>
      <w:r>
        <w:rPr>
          <w:b/>
          <w:sz w:val="28"/>
          <w:szCs w:val="28"/>
        </w:rPr>
        <w:t xml:space="preserve"> </w:t>
      </w:r>
      <w:r w:rsidRPr="00EC40D4">
        <w:rPr>
          <w:b/>
          <w:sz w:val="28"/>
          <w:szCs w:val="28"/>
        </w:rPr>
        <w:t>di Sumatera Selatan</w:t>
      </w:r>
    </w:p>
    <w:p w:rsidR="004F5689" w:rsidRDefault="004F5689" w:rsidP="004F5689">
      <w:pPr>
        <w:jc w:val="center"/>
        <w:rPr>
          <w:b/>
          <w:bCs/>
        </w:rPr>
      </w:pPr>
    </w:p>
    <w:p w:rsidR="004F5689" w:rsidRDefault="004F5689" w:rsidP="004F5689">
      <w:pPr>
        <w:jc w:val="center"/>
        <w:rPr>
          <w:b/>
          <w:bCs/>
          <w:i/>
          <w:sz w:val="28"/>
          <w:szCs w:val="28"/>
        </w:rPr>
      </w:pPr>
      <w:r w:rsidRPr="00037795">
        <w:rPr>
          <w:b/>
          <w:bCs/>
          <w:i/>
          <w:sz w:val="28"/>
          <w:szCs w:val="28"/>
        </w:rPr>
        <w:t xml:space="preserve">Mineral Content </w:t>
      </w:r>
      <w:r>
        <w:rPr>
          <w:b/>
          <w:bCs/>
          <w:i/>
          <w:sz w:val="28"/>
          <w:szCs w:val="28"/>
        </w:rPr>
        <w:t xml:space="preserve">of Forage </w:t>
      </w:r>
      <w:r w:rsidRPr="00037795">
        <w:rPr>
          <w:b/>
          <w:bCs/>
          <w:i/>
          <w:sz w:val="28"/>
          <w:szCs w:val="28"/>
        </w:rPr>
        <w:t>Swamp Grass as Pampangan Buffalo</w:t>
      </w:r>
      <w:r>
        <w:rPr>
          <w:b/>
          <w:bCs/>
          <w:i/>
          <w:sz w:val="28"/>
          <w:szCs w:val="28"/>
        </w:rPr>
        <w:t xml:space="preserve"> Feed</w:t>
      </w:r>
      <w:r w:rsidRPr="00037795">
        <w:rPr>
          <w:b/>
          <w:bCs/>
          <w:i/>
          <w:sz w:val="28"/>
          <w:szCs w:val="28"/>
        </w:rPr>
        <w:t xml:space="preserve"> </w:t>
      </w:r>
    </w:p>
    <w:p w:rsidR="004F5689" w:rsidRDefault="004F5689" w:rsidP="004F5689">
      <w:pPr>
        <w:jc w:val="center"/>
        <w:rPr>
          <w:b/>
          <w:bCs/>
        </w:rPr>
      </w:pPr>
      <w:r w:rsidRPr="00037795">
        <w:rPr>
          <w:b/>
          <w:bCs/>
          <w:i/>
          <w:sz w:val="28"/>
          <w:szCs w:val="28"/>
        </w:rPr>
        <w:t>in South Sumat</w:t>
      </w:r>
      <w:r>
        <w:rPr>
          <w:b/>
          <w:bCs/>
          <w:i/>
          <w:sz w:val="28"/>
          <w:szCs w:val="28"/>
        </w:rPr>
        <w:t>e</w:t>
      </w:r>
      <w:r w:rsidRPr="00037795">
        <w:rPr>
          <w:b/>
          <w:bCs/>
          <w:i/>
          <w:sz w:val="28"/>
          <w:szCs w:val="28"/>
        </w:rPr>
        <w:t>ra</w:t>
      </w:r>
    </w:p>
    <w:p w:rsidR="004F5689" w:rsidRDefault="004F5689" w:rsidP="004F5689">
      <w:pPr>
        <w:jc w:val="center"/>
        <w:rPr>
          <w:b/>
          <w:bCs/>
        </w:rPr>
      </w:pPr>
    </w:p>
    <w:p w:rsidR="004F5689" w:rsidRPr="00A75449" w:rsidRDefault="004F5689" w:rsidP="004F5689">
      <w:pPr>
        <w:jc w:val="center"/>
        <w:rPr>
          <w:bCs/>
          <w:vertAlign w:val="superscript"/>
        </w:rPr>
      </w:pPr>
      <w:r>
        <w:rPr>
          <w:b/>
          <w:bCs/>
        </w:rPr>
        <w:t xml:space="preserve">Muhakka </w:t>
      </w:r>
      <w:r>
        <w:rPr>
          <w:b/>
          <w:bCs/>
          <w:vertAlign w:val="superscript"/>
        </w:rPr>
        <w:t>1</w:t>
      </w:r>
      <w:r w:rsidR="00A75449">
        <w:rPr>
          <w:b/>
          <w:bCs/>
          <w:vertAlign w:val="superscript"/>
          <w:lang w:val="id-ID"/>
        </w:rPr>
        <w:t>*</w:t>
      </w:r>
      <w:r w:rsidRPr="00C72FE3">
        <w:rPr>
          <w:b/>
          <w:bCs/>
          <w:vertAlign w:val="superscript"/>
        </w:rPr>
        <w:t>)</w:t>
      </w:r>
      <w:r>
        <w:rPr>
          <w:b/>
          <w:bCs/>
        </w:rPr>
        <w:t xml:space="preserve">, </w:t>
      </w:r>
      <w:r w:rsidRPr="00A75449">
        <w:rPr>
          <w:bCs/>
        </w:rPr>
        <w:t>R.A. Suwignyo</w:t>
      </w:r>
      <w:r w:rsidR="002B6A2B">
        <w:rPr>
          <w:bCs/>
          <w:vertAlign w:val="superscript"/>
        </w:rPr>
        <w:t>1</w:t>
      </w:r>
      <w:r w:rsidRPr="00A75449">
        <w:rPr>
          <w:bCs/>
        </w:rPr>
        <w:t>, D. Budianta</w:t>
      </w:r>
      <w:r w:rsidR="002B6A2B">
        <w:rPr>
          <w:bCs/>
          <w:vertAlign w:val="superscript"/>
        </w:rPr>
        <w:t>1</w:t>
      </w:r>
      <w:r w:rsidRPr="00A75449">
        <w:rPr>
          <w:bCs/>
        </w:rPr>
        <w:t xml:space="preserve"> dan Yakup</w:t>
      </w:r>
      <w:r w:rsidR="002B6A2B">
        <w:rPr>
          <w:bCs/>
          <w:vertAlign w:val="superscript"/>
        </w:rPr>
        <w:t>1</w:t>
      </w:r>
      <w:r w:rsidRPr="00A75449">
        <w:rPr>
          <w:bCs/>
          <w:vertAlign w:val="superscript"/>
        </w:rPr>
        <w:t xml:space="preserve">   </w:t>
      </w:r>
    </w:p>
    <w:p w:rsidR="004F5689" w:rsidRPr="00A75449" w:rsidRDefault="004F5689" w:rsidP="004F5689">
      <w:pPr>
        <w:jc w:val="center"/>
        <w:rPr>
          <w:bCs/>
          <w:vertAlign w:val="superscript"/>
        </w:rPr>
      </w:pPr>
    </w:p>
    <w:p w:rsidR="004F5689" w:rsidRDefault="004F5689" w:rsidP="004F5689">
      <w:pPr>
        <w:tabs>
          <w:tab w:val="left" w:pos="0"/>
        </w:tabs>
        <w:jc w:val="center"/>
      </w:pPr>
      <w:r>
        <w:rPr>
          <w:vertAlign w:val="superscript"/>
        </w:rPr>
        <w:t>1</w:t>
      </w:r>
      <w:r w:rsidRPr="00C72FE3">
        <w:rPr>
          <w:vertAlign w:val="superscript"/>
        </w:rPr>
        <w:t>)</w:t>
      </w:r>
      <w:r>
        <w:t xml:space="preserve">Program Studi Peternakan </w:t>
      </w:r>
      <w:r w:rsidRPr="00B94222">
        <w:t>Fakultas Pertanian Universitas Sriwijaya</w:t>
      </w:r>
    </w:p>
    <w:p w:rsidR="00A75449" w:rsidRPr="00A75449" w:rsidRDefault="00A75449" w:rsidP="004F5689">
      <w:pPr>
        <w:tabs>
          <w:tab w:val="left" w:pos="0"/>
        </w:tabs>
        <w:jc w:val="center"/>
        <w:rPr>
          <w:lang w:val="id-ID"/>
        </w:rPr>
      </w:pPr>
      <w:r w:rsidRPr="0076104E">
        <w:rPr>
          <w:vertAlign w:val="superscript"/>
          <w:lang w:val="id-ID"/>
        </w:rPr>
        <w:t>*</w:t>
      </w:r>
      <w:r w:rsidRPr="00A75449">
        <w:rPr>
          <w:bCs/>
          <w:lang w:val="id-ID"/>
        </w:rPr>
        <w:t xml:space="preserve"> </w:t>
      </w:r>
      <w:r w:rsidRPr="00892E47">
        <w:rPr>
          <w:bCs/>
          <w:lang w:val="id-ID"/>
        </w:rPr>
        <w:t>Penulis untuk korespondensi</w:t>
      </w:r>
      <w:r w:rsidRPr="0076104E">
        <w:rPr>
          <w:lang w:val="fi-FI"/>
        </w:rPr>
        <w:t>:</w:t>
      </w:r>
      <w:r>
        <w:rPr>
          <w:lang w:val="id-ID"/>
        </w:rPr>
        <w:t xml:space="preserve"> </w:t>
      </w:r>
      <w:hyperlink r:id="rId9" w:history="1">
        <w:r w:rsidR="002B6A2B" w:rsidRPr="00CB26D6">
          <w:rPr>
            <w:rStyle w:val="Hyperlink"/>
            <w:bCs/>
            <w:color w:val="auto"/>
            <w:u w:val="none"/>
          </w:rPr>
          <w:t>muhakka@</w:t>
        </w:r>
        <w:r w:rsidR="002B6A2B" w:rsidRPr="00CB26D6">
          <w:rPr>
            <w:rStyle w:val="Hyperlink"/>
            <w:bCs/>
            <w:color w:val="auto"/>
            <w:u w:val="none"/>
            <w:lang w:val="id-ID"/>
          </w:rPr>
          <w:t>fp.unsri.ac.id</w:t>
        </w:r>
      </w:hyperlink>
    </w:p>
    <w:p w:rsidR="00807BC6" w:rsidRDefault="00807BC6" w:rsidP="004F5689">
      <w:pPr>
        <w:jc w:val="center"/>
        <w:rPr>
          <w:b/>
          <w:bCs/>
          <w:lang w:val="id-ID"/>
        </w:rPr>
      </w:pPr>
    </w:p>
    <w:p w:rsidR="004F5689" w:rsidRDefault="00807BC6" w:rsidP="004F5689">
      <w:pPr>
        <w:jc w:val="center"/>
        <w:rPr>
          <w:b/>
          <w:bCs/>
          <w:lang w:val="id-ID"/>
        </w:rPr>
      </w:pPr>
      <w:r>
        <w:rPr>
          <w:b/>
          <w:bCs/>
          <w:lang w:val="id-ID"/>
        </w:rPr>
        <w:t>ABSTRACT</w:t>
      </w:r>
    </w:p>
    <w:p w:rsidR="00807BC6" w:rsidRDefault="00807BC6" w:rsidP="004F5689">
      <w:pPr>
        <w:jc w:val="center"/>
        <w:rPr>
          <w:b/>
          <w:bCs/>
          <w:lang w:val="id-ID"/>
        </w:rPr>
      </w:pPr>
    </w:p>
    <w:p w:rsidR="00807BC6" w:rsidRPr="00B771C0" w:rsidRDefault="00807BC6" w:rsidP="00807BC6">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lang w:val="id-ID" w:eastAsia="id-ID"/>
        </w:rPr>
      </w:pPr>
      <w:r>
        <w:rPr>
          <w:rFonts w:ascii="inherit" w:hAnsi="inherit" w:cs="Courier New"/>
          <w:color w:val="212121"/>
          <w:sz w:val="20"/>
          <w:szCs w:val="20"/>
          <w:lang w:val="id-ID" w:eastAsia="id-ID"/>
        </w:rPr>
        <w:tab/>
      </w:r>
      <w:r w:rsidRPr="00B771C0">
        <w:rPr>
          <w:rFonts w:ascii="inherit" w:hAnsi="inherit" w:cs="Courier New"/>
          <w:lang w:eastAsia="id-ID"/>
        </w:rPr>
        <w:t xml:space="preserve">This study aims to analyze the mineral content of swamp forage vegetation as feed for </w:t>
      </w:r>
      <w:r w:rsidRPr="00B771C0">
        <w:rPr>
          <w:rFonts w:ascii="inherit" w:hAnsi="inherit" w:cs="Courier New"/>
          <w:lang w:val="id-ID" w:eastAsia="id-ID"/>
        </w:rPr>
        <w:t xml:space="preserve">pampangan </w:t>
      </w:r>
      <w:r w:rsidRPr="00B771C0">
        <w:rPr>
          <w:rFonts w:ascii="inherit" w:hAnsi="inherit" w:cs="Courier New"/>
          <w:lang w:eastAsia="id-ID"/>
        </w:rPr>
        <w:t xml:space="preserve">buffalo. This research was carried out in Rambutan Village and Pulau Layang Village. This research is a descriptive study to describe the mineral content of swamp forage vegetation as feed for </w:t>
      </w:r>
      <w:r w:rsidRPr="00B771C0">
        <w:rPr>
          <w:rFonts w:ascii="inherit" w:hAnsi="inherit" w:cs="Courier New"/>
          <w:lang w:val="id-ID" w:eastAsia="id-ID"/>
        </w:rPr>
        <w:t xml:space="preserve">pampangan </w:t>
      </w:r>
      <w:r w:rsidRPr="00B771C0">
        <w:rPr>
          <w:rFonts w:ascii="inherit" w:hAnsi="inherit" w:cs="Courier New"/>
          <w:lang w:eastAsia="id-ID"/>
        </w:rPr>
        <w:t xml:space="preserve">buffalo. Parameters observed were content of Calcium (Ca), Phosphorus (P), Sodium (Na), Iron (Fe), Aluminum (Al), Cobalt (Co) and Selenium (Se). Mineral content of swamp forage vegetation varies. The content of Ca with a range of 0.041 - 1.170%, with the lowest Ca of </w:t>
      </w:r>
      <w:r w:rsidRPr="00B771C0">
        <w:rPr>
          <w:rFonts w:ascii="inherit" w:hAnsi="inherit" w:cs="Courier New"/>
          <w:lang w:val="id-ID" w:eastAsia="id-ID"/>
        </w:rPr>
        <w:t>kumpai tembaga</w:t>
      </w:r>
      <w:r w:rsidRPr="00B771C0">
        <w:rPr>
          <w:rFonts w:ascii="inherit" w:hAnsi="inherit" w:cs="Courier New"/>
          <w:lang w:eastAsia="id-ID"/>
        </w:rPr>
        <w:t xml:space="preserve"> </w:t>
      </w:r>
      <w:r w:rsidRPr="00B771C0">
        <w:rPr>
          <w:rFonts w:ascii="inherit" w:hAnsi="inherit" w:cs="Courier New"/>
          <w:i/>
          <w:lang w:eastAsia="id-ID"/>
        </w:rPr>
        <w:t>(Hymenachne acutigluma)</w:t>
      </w:r>
      <w:r w:rsidRPr="00B771C0">
        <w:rPr>
          <w:rFonts w:ascii="inherit" w:hAnsi="inherit" w:cs="Courier New"/>
          <w:lang w:eastAsia="id-ID"/>
        </w:rPr>
        <w:t xml:space="preserve"> and the highest of Are Bolong </w:t>
      </w:r>
      <w:r w:rsidRPr="00B771C0">
        <w:rPr>
          <w:rFonts w:ascii="inherit" w:hAnsi="inherit" w:cs="Courier New"/>
          <w:i/>
          <w:lang w:eastAsia="id-ID"/>
        </w:rPr>
        <w:t>(Polygonum barbatum L).</w:t>
      </w:r>
      <w:r w:rsidRPr="00B771C0">
        <w:rPr>
          <w:rFonts w:ascii="inherit" w:hAnsi="inherit" w:cs="Courier New"/>
          <w:lang w:eastAsia="id-ID"/>
        </w:rPr>
        <w:t xml:space="preserve"> P content ranged from 0.020 </w:t>
      </w:r>
      <w:r w:rsidRPr="00B771C0">
        <w:rPr>
          <w:rFonts w:ascii="inherit" w:hAnsi="inherit" w:cs="Courier New"/>
          <w:lang w:val="id-ID" w:eastAsia="id-ID"/>
        </w:rPr>
        <w:t>-</w:t>
      </w:r>
      <w:r w:rsidRPr="00B771C0">
        <w:rPr>
          <w:rFonts w:ascii="inherit" w:hAnsi="inherit" w:cs="Courier New"/>
          <w:lang w:eastAsia="id-ID"/>
        </w:rPr>
        <w:t xml:space="preserve"> 0.181%, th</w:t>
      </w:r>
      <w:r w:rsidR="00833C19" w:rsidRPr="00B771C0">
        <w:rPr>
          <w:rFonts w:ascii="inherit" w:hAnsi="inherit" w:cs="Courier New"/>
          <w:lang w:eastAsia="id-ID"/>
        </w:rPr>
        <w:t xml:space="preserve">e lowest content of </w:t>
      </w:r>
      <w:r w:rsidR="00833C19" w:rsidRPr="00B771C0">
        <w:rPr>
          <w:rFonts w:ascii="inherit" w:hAnsi="inherit" w:cs="Courier New"/>
          <w:lang w:val="id-ID" w:eastAsia="id-ID"/>
        </w:rPr>
        <w:t xml:space="preserve">kerak maling </w:t>
      </w:r>
      <w:r w:rsidRPr="00B771C0">
        <w:rPr>
          <w:rFonts w:ascii="inherit" w:hAnsi="inherit" w:cs="Courier New"/>
          <w:lang w:eastAsia="id-ID"/>
        </w:rPr>
        <w:t xml:space="preserve">grass and the highest </w:t>
      </w:r>
      <w:r w:rsidR="00833C19" w:rsidRPr="00B771C0">
        <w:rPr>
          <w:rFonts w:ascii="inherit" w:hAnsi="inherit" w:cs="Courier New"/>
          <w:lang w:val="id-ID" w:eastAsia="id-ID"/>
        </w:rPr>
        <w:t>kumpai minyak</w:t>
      </w:r>
      <w:r w:rsidRPr="00B771C0">
        <w:rPr>
          <w:rFonts w:ascii="inherit" w:hAnsi="inherit" w:cs="Courier New"/>
          <w:lang w:eastAsia="id-ID"/>
        </w:rPr>
        <w:t xml:space="preserve"> </w:t>
      </w:r>
      <w:r w:rsidRPr="00B771C0">
        <w:rPr>
          <w:rFonts w:ascii="inherit" w:hAnsi="inherit" w:cs="Courier New"/>
          <w:i/>
          <w:lang w:eastAsia="id-ID"/>
        </w:rPr>
        <w:t xml:space="preserve">(Hymenachne </w:t>
      </w:r>
      <w:r w:rsidR="00833C19" w:rsidRPr="00B771C0">
        <w:rPr>
          <w:i/>
        </w:rPr>
        <w:t>amplexicaulis</w:t>
      </w:r>
      <w:r w:rsidRPr="00B771C0">
        <w:rPr>
          <w:rFonts w:ascii="inherit" w:hAnsi="inherit" w:cs="Courier New"/>
          <w:i/>
          <w:lang w:eastAsia="id-ID"/>
        </w:rPr>
        <w:t>).</w:t>
      </w:r>
      <w:r w:rsidRPr="00B771C0">
        <w:rPr>
          <w:rFonts w:ascii="inherit" w:hAnsi="inherit" w:cs="Courier New"/>
          <w:lang w:eastAsia="id-ID"/>
        </w:rPr>
        <w:t xml:space="preserve"> Na content ranges from 0.005 - 0.362%, the lowest content of </w:t>
      </w:r>
      <w:r w:rsidR="00833C19" w:rsidRPr="00B771C0">
        <w:rPr>
          <w:rFonts w:ascii="inherit" w:hAnsi="inherit" w:cs="Courier New"/>
          <w:lang w:val="id-ID" w:eastAsia="id-ID"/>
        </w:rPr>
        <w:t>kumpai tembaga</w:t>
      </w:r>
      <w:r w:rsidRPr="00B771C0">
        <w:rPr>
          <w:rFonts w:ascii="inherit" w:hAnsi="inherit" w:cs="Courier New"/>
          <w:lang w:eastAsia="id-ID"/>
        </w:rPr>
        <w:t xml:space="preserve"> </w:t>
      </w:r>
      <w:r w:rsidRPr="00B771C0">
        <w:rPr>
          <w:rFonts w:ascii="inherit" w:hAnsi="inherit" w:cs="Courier New"/>
          <w:i/>
          <w:lang w:eastAsia="id-ID"/>
        </w:rPr>
        <w:t>(Hymenachne acutigluma)</w:t>
      </w:r>
      <w:r w:rsidRPr="00B771C0">
        <w:rPr>
          <w:rFonts w:ascii="inherit" w:hAnsi="inherit" w:cs="Courier New"/>
          <w:lang w:eastAsia="id-ID"/>
        </w:rPr>
        <w:t xml:space="preserve"> and the highest </w:t>
      </w:r>
      <w:r w:rsidR="00833C19" w:rsidRPr="00B771C0">
        <w:rPr>
          <w:rFonts w:ascii="inherit" w:hAnsi="inherit" w:cs="Courier New"/>
          <w:lang w:val="id-ID" w:eastAsia="id-ID"/>
        </w:rPr>
        <w:t>kumpai minyak</w:t>
      </w:r>
      <w:r w:rsidRPr="00B771C0">
        <w:rPr>
          <w:rFonts w:ascii="inherit" w:hAnsi="inherit" w:cs="Courier New"/>
          <w:lang w:eastAsia="id-ID"/>
        </w:rPr>
        <w:t xml:space="preserve"> </w:t>
      </w:r>
      <w:r w:rsidRPr="00B771C0">
        <w:rPr>
          <w:rFonts w:ascii="inherit" w:hAnsi="inherit" w:cs="Courier New"/>
          <w:i/>
          <w:lang w:eastAsia="id-ID"/>
        </w:rPr>
        <w:t>(Hymenachne amplexicaulis).</w:t>
      </w:r>
      <w:r w:rsidRPr="00B771C0">
        <w:rPr>
          <w:rFonts w:ascii="inherit" w:hAnsi="inherit" w:cs="Courier New"/>
          <w:lang w:eastAsia="id-ID"/>
        </w:rPr>
        <w:t xml:space="preserve"> Fe content ranges from 0.003</w:t>
      </w:r>
      <w:r w:rsidR="00833C19" w:rsidRPr="00B771C0">
        <w:rPr>
          <w:rFonts w:ascii="inherit" w:hAnsi="inherit" w:cs="Courier New"/>
          <w:lang w:val="id-ID" w:eastAsia="id-ID"/>
        </w:rPr>
        <w:t xml:space="preserve"> - </w:t>
      </w:r>
      <w:r w:rsidRPr="00B771C0">
        <w:rPr>
          <w:rFonts w:ascii="inherit" w:hAnsi="inherit" w:cs="Courier New"/>
          <w:lang w:eastAsia="id-ID"/>
        </w:rPr>
        <w:t xml:space="preserve">0.005%, the lowest content of </w:t>
      </w:r>
      <w:r w:rsidR="00833C19" w:rsidRPr="00B771C0">
        <w:rPr>
          <w:rFonts w:ascii="inherit" w:hAnsi="inherit" w:cs="Courier New"/>
          <w:lang w:val="id-ID" w:eastAsia="id-ID"/>
        </w:rPr>
        <w:t>kumpai tembaga</w:t>
      </w:r>
      <w:r w:rsidRPr="00B771C0">
        <w:rPr>
          <w:rFonts w:ascii="inherit" w:hAnsi="inherit" w:cs="Courier New"/>
          <w:lang w:eastAsia="id-ID"/>
        </w:rPr>
        <w:t xml:space="preserve"> grass </w:t>
      </w:r>
      <w:r w:rsidRPr="00B771C0">
        <w:rPr>
          <w:rFonts w:ascii="inherit" w:hAnsi="inherit" w:cs="Courier New"/>
          <w:i/>
          <w:lang w:eastAsia="id-ID"/>
        </w:rPr>
        <w:t>(Hymenachne acutigluma)</w:t>
      </w:r>
      <w:r w:rsidRPr="00B771C0">
        <w:rPr>
          <w:rFonts w:ascii="inherit" w:hAnsi="inherit" w:cs="Courier New"/>
          <w:lang w:eastAsia="id-ID"/>
        </w:rPr>
        <w:t xml:space="preserve"> and the highest </w:t>
      </w:r>
      <w:r w:rsidR="000A7973" w:rsidRPr="00B771C0">
        <w:rPr>
          <w:rFonts w:ascii="inherit" w:hAnsi="inherit" w:cs="Courier New"/>
          <w:lang w:val="id-ID" w:eastAsia="id-ID"/>
        </w:rPr>
        <w:t>kerak maling grass</w:t>
      </w:r>
      <w:r w:rsidRPr="00B771C0">
        <w:rPr>
          <w:rFonts w:ascii="inherit" w:hAnsi="inherit" w:cs="Courier New"/>
          <w:lang w:eastAsia="id-ID"/>
        </w:rPr>
        <w:t>. Al content ranges from 1,815 - 182,29 p</w:t>
      </w:r>
      <w:r w:rsidR="000A7973" w:rsidRPr="00B771C0">
        <w:rPr>
          <w:rFonts w:ascii="inherit" w:hAnsi="inherit" w:cs="Courier New"/>
          <w:lang w:eastAsia="id-ID"/>
        </w:rPr>
        <w:t xml:space="preserve">pm, with the lowest content of </w:t>
      </w:r>
      <w:r w:rsidR="000A7973" w:rsidRPr="00B771C0">
        <w:rPr>
          <w:rFonts w:ascii="inherit" w:hAnsi="inherit" w:cs="Courier New"/>
          <w:lang w:val="id-ID" w:eastAsia="id-ID"/>
        </w:rPr>
        <w:t>k</w:t>
      </w:r>
      <w:r w:rsidRPr="00B771C0">
        <w:rPr>
          <w:rFonts w:ascii="inherit" w:hAnsi="inherit" w:cs="Courier New"/>
          <w:lang w:eastAsia="id-ID"/>
        </w:rPr>
        <w:t xml:space="preserve">umpai </w:t>
      </w:r>
      <w:r w:rsidR="000A7973" w:rsidRPr="00B771C0">
        <w:rPr>
          <w:rFonts w:ascii="inherit" w:hAnsi="inherit" w:cs="Courier New"/>
          <w:lang w:val="id-ID" w:eastAsia="id-ID"/>
        </w:rPr>
        <w:t>t</w:t>
      </w:r>
      <w:r w:rsidRPr="00B771C0">
        <w:rPr>
          <w:rFonts w:ascii="inherit" w:hAnsi="inherit" w:cs="Courier New"/>
          <w:lang w:eastAsia="id-ID"/>
        </w:rPr>
        <w:t xml:space="preserve">embaga grass. The best mineral content of forage swamp vegetation is </w:t>
      </w:r>
      <w:r w:rsidR="000A7973" w:rsidRPr="00B771C0">
        <w:rPr>
          <w:rFonts w:ascii="inherit" w:hAnsi="inherit" w:cs="Courier New"/>
          <w:lang w:val="id-ID" w:eastAsia="id-ID"/>
        </w:rPr>
        <w:t>kumpai tembaga</w:t>
      </w:r>
      <w:r w:rsidRPr="00B771C0">
        <w:rPr>
          <w:rFonts w:ascii="inherit" w:hAnsi="inherit" w:cs="Courier New"/>
          <w:lang w:eastAsia="id-ID"/>
        </w:rPr>
        <w:t xml:space="preserve">, are bolong, </w:t>
      </w:r>
      <w:r w:rsidR="000A7973" w:rsidRPr="00B771C0">
        <w:rPr>
          <w:rFonts w:ascii="inherit" w:hAnsi="inherit" w:cs="Courier New"/>
          <w:lang w:val="id-ID" w:eastAsia="id-ID"/>
        </w:rPr>
        <w:t>kerak maling</w:t>
      </w:r>
      <w:r w:rsidR="000A7973" w:rsidRPr="00B771C0">
        <w:rPr>
          <w:rFonts w:ascii="inherit" w:hAnsi="inherit" w:cs="Courier New"/>
          <w:lang w:eastAsia="id-ID"/>
        </w:rPr>
        <w:t xml:space="preserve"> and </w:t>
      </w:r>
      <w:r w:rsidR="000A7973" w:rsidRPr="00B771C0">
        <w:rPr>
          <w:rFonts w:ascii="inherit" w:hAnsi="inherit" w:cs="Courier New"/>
          <w:lang w:val="id-ID" w:eastAsia="id-ID"/>
        </w:rPr>
        <w:t>telepuk gajah</w:t>
      </w:r>
      <w:r w:rsidRPr="00B771C0">
        <w:rPr>
          <w:rFonts w:ascii="inherit" w:hAnsi="inherit" w:cs="Courier New"/>
          <w:lang w:eastAsia="id-ID"/>
        </w:rPr>
        <w:t>.</w:t>
      </w:r>
    </w:p>
    <w:p w:rsidR="003929DD" w:rsidRPr="00B771C0" w:rsidRDefault="003929DD" w:rsidP="003929DD">
      <w:pPr>
        <w:pStyle w:val="HTMLPreformatted"/>
        <w:shd w:val="clear" w:color="auto" w:fill="FFFFFF"/>
        <w:rPr>
          <w:rFonts w:ascii="inherit" w:hAnsi="inherit"/>
          <w:sz w:val="24"/>
          <w:szCs w:val="24"/>
        </w:rPr>
      </w:pPr>
      <w:r w:rsidRPr="00B771C0">
        <w:rPr>
          <w:rFonts w:ascii="inherit" w:hAnsi="inherit"/>
          <w:sz w:val="24"/>
          <w:szCs w:val="24"/>
        </w:rPr>
        <w:t>Keywords: Mineral content, swamp grass, feed, pampangan buffalo</w:t>
      </w:r>
    </w:p>
    <w:p w:rsidR="00807BC6" w:rsidRPr="00B771C0" w:rsidRDefault="00807BC6" w:rsidP="004F5689">
      <w:pPr>
        <w:jc w:val="center"/>
        <w:rPr>
          <w:b/>
          <w:bCs/>
          <w:lang w:val="id-ID"/>
        </w:rPr>
      </w:pPr>
    </w:p>
    <w:p w:rsidR="004F5689" w:rsidRDefault="004F5689" w:rsidP="004F5689">
      <w:pPr>
        <w:jc w:val="center"/>
        <w:rPr>
          <w:b/>
          <w:bCs/>
        </w:rPr>
      </w:pPr>
      <w:r>
        <w:rPr>
          <w:b/>
          <w:bCs/>
        </w:rPr>
        <w:t>ABSTRAK</w:t>
      </w:r>
    </w:p>
    <w:p w:rsidR="004F5689" w:rsidRDefault="004F5689" w:rsidP="004F5689">
      <w:pPr>
        <w:jc w:val="center"/>
        <w:rPr>
          <w:b/>
          <w:bCs/>
        </w:rPr>
      </w:pPr>
    </w:p>
    <w:p w:rsidR="004F5689" w:rsidRPr="00E55621" w:rsidRDefault="004F5689" w:rsidP="004F5689">
      <w:pPr>
        <w:ind w:firstLine="720"/>
        <w:jc w:val="both"/>
      </w:pPr>
      <w:r w:rsidRPr="00E55621">
        <w:t xml:space="preserve">Penelitian ini bertujuan untuk menganalisis kandungan mineral vegetasi hijauan rawa yang  sebagai pakan kerbau pampangan. Penelitian ini dilaksanakan di Desa Rambutan dan Desa Pulau Layang. Penelitian ini merupakan penelitian deskriptif untuk menggambarkan kandungan mineral vegetasi hijauan rawa sebagai pakan kerbau pampangan. Parameter yang diamati adalah kandungan </w:t>
      </w:r>
      <w:r>
        <w:t>Kalsium (</w:t>
      </w:r>
      <w:r w:rsidRPr="00E55621">
        <w:t>Ca</w:t>
      </w:r>
      <w:r>
        <w:t>)</w:t>
      </w:r>
      <w:r w:rsidRPr="00E55621">
        <w:t xml:space="preserve">, </w:t>
      </w:r>
      <w:r>
        <w:t>Fosfor (</w:t>
      </w:r>
      <w:r w:rsidRPr="00E55621">
        <w:t>P</w:t>
      </w:r>
      <w:r>
        <w:t>)</w:t>
      </w:r>
      <w:r w:rsidRPr="00E55621">
        <w:t xml:space="preserve">, </w:t>
      </w:r>
      <w:r>
        <w:t>Natrium (</w:t>
      </w:r>
      <w:r w:rsidRPr="00E55621">
        <w:t>Na</w:t>
      </w:r>
      <w:r>
        <w:t>)</w:t>
      </w:r>
      <w:r w:rsidRPr="00E55621">
        <w:t xml:space="preserve">, </w:t>
      </w:r>
      <w:r>
        <w:t>Besi (</w:t>
      </w:r>
      <w:r w:rsidRPr="00E55621">
        <w:t>Fe</w:t>
      </w:r>
      <w:r>
        <w:t>)</w:t>
      </w:r>
      <w:r w:rsidRPr="00E55621">
        <w:t xml:space="preserve">, </w:t>
      </w:r>
      <w:r>
        <w:t>Alumunium (</w:t>
      </w:r>
      <w:r w:rsidRPr="00E55621">
        <w:t>Al</w:t>
      </w:r>
      <w:r>
        <w:t>)</w:t>
      </w:r>
      <w:r w:rsidRPr="00E55621">
        <w:t xml:space="preserve">, </w:t>
      </w:r>
      <w:r>
        <w:t>Cobalt (</w:t>
      </w:r>
      <w:r w:rsidRPr="00E55621">
        <w:t>Co</w:t>
      </w:r>
      <w:r>
        <w:t>)</w:t>
      </w:r>
      <w:r w:rsidRPr="00E55621">
        <w:t xml:space="preserve"> dan </w:t>
      </w:r>
      <w:r>
        <w:t>Selenium (</w:t>
      </w:r>
      <w:r w:rsidRPr="00E55621">
        <w:t>Se</w:t>
      </w:r>
      <w:r>
        <w:t>)</w:t>
      </w:r>
      <w:r w:rsidRPr="00E55621">
        <w:t xml:space="preserve">. Kandungan mineral </w:t>
      </w:r>
      <w:r>
        <w:t>vegetasi hijauan rawa bervariasi</w:t>
      </w:r>
      <w:r w:rsidRPr="00E55621">
        <w:t xml:space="preserve">. Kandungan Ca dengan kisaran 0,041 – 1,170%, dengan Ca terrendah Kumpai Tembaga </w:t>
      </w:r>
      <w:r w:rsidRPr="00E55621">
        <w:rPr>
          <w:i/>
        </w:rPr>
        <w:t>(Hymenachne acutigluma)</w:t>
      </w:r>
      <w:r w:rsidRPr="00E55621">
        <w:t xml:space="preserve"> dan  yang tertinggi Are Bolong </w:t>
      </w:r>
      <w:r w:rsidRPr="00E55621">
        <w:rPr>
          <w:i/>
        </w:rPr>
        <w:t>(Polygonum barbatum L).</w:t>
      </w:r>
      <w:r w:rsidRPr="00E55621">
        <w:t xml:space="preserve"> Kandungan P berkisar 0,020 – 0,181%, </w:t>
      </w:r>
      <w:r>
        <w:t xml:space="preserve"> </w:t>
      </w:r>
      <w:r w:rsidRPr="00E55621">
        <w:t xml:space="preserve">kandungan terrendah rumput kerak maling dan yang tertinggi Kumpai Minyak </w:t>
      </w:r>
      <w:r w:rsidRPr="00E55621">
        <w:rPr>
          <w:i/>
        </w:rPr>
        <w:t>(Hymenachne amplexicaulis).</w:t>
      </w:r>
      <w:r w:rsidRPr="00E55621">
        <w:t xml:space="preserve"> Kandungan Na berkisar 0,005 – 0,362%, </w:t>
      </w:r>
      <w:r>
        <w:t>kandungan terrendah k</w:t>
      </w:r>
      <w:r w:rsidRPr="00E55621">
        <w:t xml:space="preserve">umpai </w:t>
      </w:r>
      <w:r>
        <w:t>t</w:t>
      </w:r>
      <w:r w:rsidRPr="00E55621">
        <w:t xml:space="preserve">embaga </w:t>
      </w:r>
      <w:r w:rsidRPr="00E55621">
        <w:rPr>
          <w:i/>
        </w:rPr>
        <w:t>(Hymenachne acutigluma)</w:t>
      </w:r>
      <w:r w:rsidRPr="00E55621">
        <w:t xml:space="preserve"> dan yang tertinggi </w:t>
      </w:r>
      <w:r>
        <w:t>k</w:t>
      </w:r>
      <w:r w:rsidRPr="00E55621">
        <w:t xml:space="preserve">umpai </w:t>
      </w:r>
      <w:r>
        <w:t xml:space="preserve">minyak </w:t>
      </w:r>
      <w:r w:rsidRPr="00C3180B">
        <w:rPr>
          <w:i/>
        </w:rPr>
        <w:t>(Hymenachne amplexicaulis).</w:t>
      </w:r>
      <w:r w:rsidRPr="00E55621">
        <w:t xml:space="preserve"> Kandungan Fe</w:t>
      </w:r>
      <w:r>
        <w:t xml:space="preserve"> berkisar 0,003 – 0,005%,</w:t>
      </w:r>
      <w:r w:rsidRPr="00E55621">
        <w:t xml:space="preserve"> kandungan terrendah rumput </w:t>
      </w:r>
      <w:r>
        <w:t>k</w:t>
      </w:r>
      <w:r w:rsidRPr="00E55621">
        <w:t xml:space="preserve">umpai </w:t>
      </w:r>
      <w:r>
        <w:t>t</w:t>
      </w:r>
      <w:r w:rsidRPr="00E55621">
        <w:t xml:space="preserve">embaga </w:t>
      </w:r>
      <w:r w:rsidRPr="00E55621">
        <w:rPr>
          <w:i/>
        </w:rPr>
        <w:t>(Hymenachne acutigluma)</w:t>
      </w:r>
      <w:r w:rsidRPr="00E55621">
        <w:t xml:space="preserve"> dan eceng gondok dan yang tertinggi </w:t>
      </w:r>
      <w:r>
        <w:t>k</w:t>
      </w:r>
      <w:r w:rsidRPr="00E55621">
        <w:t xml:space="preserve">erak </w:t>
      </w:r>
      <w:r>
        <w:t>m</w:t>
      </w:r>
      <w:r w:rsidRPr="00E55621">
        <w:t xml:space="preserve">aling. Kandungan Al berkisar 1,815 – 182,29 ppm,  dengan </w:t>
      </w:r>
      <w:r w:rsidRPr="00E55621">
        <w:lastRenderedPageBreak/>
        <w:t>kandungan  terrendah  rumput Kumpai Tembaga</w:t>
      </w:r>
      <w:r>
        <w:t>. Kandungan mineral vegetasi hijauan rawa yang terbaik adalah kumpai tembaga, are bolong</w:t>
      </w:r>
      <w:r w:rsidR="007A584E">
        <w:rPr>
          <w:lang w:val="id-ID"/>
        </w:rPr>
        <w:t>, kerak maling dan telepuk gajah</w:t>
      </w:r>
      <w:r>
        <w:t>.</w:t>
      </w:r>
    </w:p>
    <w:p w:rsidR="004F5689" w:rsidRDefault="004F5689" w:rsidP="004F5689">
      <w:pPr>
        <w:tabs>
          <w:tab w:val="left" w:pos="709"/>
        </w:tabs>
        <w:jc w:val="both"/>
      </w:pPr>
      <w:bookmarkStart w:id="0" w:name="_GoBack"/>
      <w:bookmarkEnd w:id="0"/>
      <w:r>
        <w:t>Kata Kunci: Kandungan mineral, rumput rawa, pakan, kerbau pampangan</w:t>
      </w:r>
    </w:p>
    <w:p w:rsidR="004F5689" w:rsidRDefault="004F5689" w:rsidP="004F5689">
      <w:pPr>
        <w:tabs>
          <w:tab w:val="left" w:pos="709"/>
        </w:tabs>
        <w:jc w:val="both"/>
      </w:pPr>
    </w:p>
    <w:p w:rsidR="005B75B1" w:rsidRPr="00F60488" w:rsidRDefault="00F60488" w:rsidP="00A374A7">
      <w:pPr>
        <w:pStyle w:val="Title"/>
        <w:spacing w:line="360" w:lineRule="auto"/>
        <w:rPr>
          <w:lang w:val="fi-FI"/>
        </w:rPr>
      </w:pPr>
      <w:r>
        <w:rPr>
          <w:lang w:val="id-ID"/>
        </w:rPr>
        <w:t>P</w:t>
      </w:r>
      <w:r w:rsidRPr="00F60488">
        <w:rPr>
          <w:lang w:val="id-ID"/>
        </w:rPr>
        <w:t>ENDAHULUAN</w:t>
      </w:r>
    </w:p>
    <w:p w:rsidR="00BD05D2" w:rsidRPr="00534606" w:rsidRDefault="00BD05D2" w:rsidP="003929DD">
      <w:pPr>
        <w:pStyle w:val="Heading2"/>
        <w:spacing w:line="240" w:lineRule="auto"/>
        <w:ind w:left="0" w:firstLine="720"/>
        <w:jc w:val="both"/>
        <w:rPr>
          <w:b w:val="0"/>
          <w:i w:val="0"/>
          <w:lang w:val="id-ID"/>
        </w:rPr>
      </w:pPr>
      <w:r>
        <w:rPr>
          <w:b w:val="0"/>
          <w:i w:val="0"/>
          <w:lang w:val="id-ID"/>
        </w:rPr>
        <w:t>Lahan rawa merupakan lahan yang belum banyak dimanfaatkan secara optimal</w:t>
      </w:r>
      <w:r w:rsidR="001A3ECC">
        <w:rPr>
          <w:b w:val="0"/>
          <w:i w:val="0"/>
          <w:lang w:val="id-ID"/>
        </w:rPr>
        <w:t xml:space="preserve">, dan tersedia secara luas di Indonesia. Di Sumatera lahan rawa lebak yang terluas terdapat di Sumatera Selatan yaitu mencapai 2,98 juta ha, namun baru seluas 298.189 ha yang dimanfaatkan (BPS, Sumatera Selatan 2014). </w:t>
      </w:r>
      <w:r w:rsidR="00B02CA5">
        <w:rPr>
          <w:b w:val="0"/>
          <w:i w:val="0"/>
          <w:lang w:val="id-ID"/>
        </w:rPr>
        <w:t xml:space="preserve">Salah satu pemanfaatan lahan rawa </w:t>
      </w:r>
      <w:r w:rsidR="009C369A">
        <w:rPr>
          <w:b w:val="0"/>
          <w:i w:val="0"/>
          <w:lang w:val="id-ID"/>
        </w:rPr>
        <w:t xml:space="preserve">tersebut </w:t>
      </w:r>
      <w:r w:rsidR="00B02CA5">
        <w:rPr>
          <w:b w:val="0"/>
          <w:i w:val="0"/>
          <w:lang w:val="id-ID"/>
        </w:rPr>
        <w:t>adalah sebagai padang penggembalaan kerbau pampangan</w:t>
      </w:r>
      <w:r w:rsidR="00EA36E9">
        <w:rPr>
          <w:b w:val="0"/>
          <w:i w:val="0"/>
          <w:lang w:val="id-ID"/>
        </w:rPr>
        <w:t>. Kerbau Pampangan merupakan plasma nutfah Provinsi Sumatera Selatan yang perlu dilestarikan dan dikembangkan melalui peningkatan prodiktivitas ternak kerbau pampangan. Untuk meningkatkan produktivitas kerbau pampangan salah satu faktor yang perlu diperhatikan adalah hijau pakan baik dari segi produksi, kualitas dan ketersediaan secara kontinyu.</w:t>
      </w:r>
      <w:r w:rsidR="00C52AA3">
        <w:rPr>
          <w:b w:val="0"/>
          <w:i w:val="0"/>
          <w:lang w:val="id-ID"/>
        </w:rPr>
        <w:t xml:space="preserve"> </w:t>
      </w:r>
      <w:r w:rsidR="00534606" w:rsidRPr="00534606">
        <w:rPr>
          <w:b w:val="0"/>
          <w:i w:val="0"/>
        </w:rPr>
        <w:t>Ketersediaan hijau</w:t>
      </w:r>
      <w:r w:rsidR="00534606">
        <w:rPr>
          <w:b w:val="0"/>
          <w:i w:val="0"/>
        </w:rPr>
        <w:t>an pakan alami yang fluktuatif</w:t>
      </w:r>
      <w:r w:rsidR="00534606">
        <w:rPr>
          <w:b w:val="0"/>
          <w:i w:val="0"/>
          <w:lang w:val="id-ID"/>
        </w:rPr>
        <w:t>, dimana pada</w:t>
      </w:r>
      <w:r w:rsidR="00534606" w:rsidRPr="00534606">
        <w:rPr>
          <w:b w:val="0"/>
          <w:i w:val="0"/>
        </w:rPr>
        <w:t xml:space="preserve"> musim hujan pakan mencukupi sebaliknya di musim kemarau pertumbuhan </w:t>
      </w:r>
      <w:r w:rsidR="00534606" w:rsidRPr="00534606">
        <w:rPr>
          <w:b w:val="0"/>
          <w:i w:val="0"/>
          <w:lang w:val="id-ID"/>
        </w:rPr>
        <w:t>hijauan</w:t>
      </w:r>
      <w:r w:rsidR="00534606" w:rsidRPr="00534606">
        <w:rPr>
          <w:b w:val="0"/>
          <w:i w:val="0"/>
        </w:rPr>
        <w:t xml:space="preserve"> pakan terhambat s</w:t>
      </w:r>
      <w:r w:rsidR="00534606">
        <w:rPr>
          <w:b w:val="0"/>
          <w:i w:val="0"/>
        </w:rPr>
        <w:t>ehingga ternak kekurangan pakan</w:t>
      </w:r>
      <w:r w:rsidR="00534606">
        <w:rPr>
          <w:b w:val="0"/>
          <w:i w:val="0"/>
          <w:lang w:val="id-ID"/>
        </w:rPr>
        <w:t xml:space="preserve"> baik dari segi produksi maupun dari segi kualitas, khususnya kandungan mineral hijauan rawa.</w:t>
      </w:r>
    </w:p>
    <w:p w:rsidR="003F043C" w:rsidRPr="00E83FD1" w:rsidRDefault="004C3E31" w:rsidP="003929DD">
      <w:pPr>
        <w:pStyle w:val="Heading2"/>
        <w:spacing w:line="240" w:lineRule="auto"/>
        <w:ind w:left="0" w:firstLine="720"/>
        <w:jc w:val="both"/>
        <w:rPr>
          <w:b w:val="0"/>
          <w:i w:val="0"/>
          <w:lang w:val="id-ID"/>
        </w:rPr>
      </w:pPr>
      <w:r w:rsidRPr="004C3E31">
        <w:rPr>
          <w:b w:val="0"/>
          <w:i w:val="0"/>
          <w:lang w:val="fi-FI"/>
        </w:rPr>
        <w:t>Mineral diperlukan ole</w:t>
      </w:r>
      <w:r w:rsidR="00E83FD1">
        <w:rPr>
          <w:b w:val="0"/>
          <w:i w:val="0"/>
          <w:lang w:val="fi-FI"/>
        </w:rPr>
        <w:t>h hewan dalam jumlah yang cukup</w:t>
      </w:r>
      <w:r w:rsidR="00E83FD1">
        <w:rPr>
          <w:b w:val="0"/>
          <w:i w:val="0"/>
          <w:lang w:val="id-ID"/>
        </w:rPr>
        <w:t xml:space="preserve">, </w:t>
      </w:r>
      <w:r w:rsidRPr="004C3E31">
        <w:rPr>
          <w:b w:val="0"/>
          <w:i w:val="0"/>
          <w:lang w:val="fi-FI"/>
        </w:rPr>
        <w:t>berfungsi</w:t>
      </w:r>
      <w:r>
        <w:rPr>
          <w:b w:val="0"/>
          <w:i w:val="0"/>
          <w:lang w:val="id-ID"/>
        </w:rPr>
        <w:t xml:space="preserve"> </w:t>
      </w:r>
      <w:r w:rsidRPr="004C3E31">
        <w:rPr>
          <w:b w:val="0"/>
          <w:i w:val="0"/>
          <w:lang w:val="fi-FI"/>
        </w:rPr>
        <w:t>sebagai pengganti zat-zat mineral yang hilang, untuk pembentukan jaringan-jaringan</w:t>
      </w:r>
      <w:r>
        <w:rPr>
          <w:b w:val="0"/>
          <w:i w:val="0"/>
          <w:lang w:val="id-ID"/>
        </w:rPr>
        <w:t xml:space="preserve"> </w:t>
      </w:r>
      <w:r w:rsidRPr="004C3E31">
        <w:rPr>
          <w:b w:val="0"/>
          <w:i w:val="0"/>
          <w:lang w:val="fi-FI"/>
        </w:rPr>
        <w:t>pada tulang, urat dan sebagainya serta untuk berproduksi</w:t>
      </w:r>
      <w:r>
        <w:rPr>
          <w:b w:val="0"/>
          <w:i w:val="0"/>
          <w:lang w:val="id-ID"/>
        </w:rPr>
        <w:t>.</w:t>
      </w:r>
      <w:r w:rsidR="00E83FD1">
        <w:rPr>
          <w:b w:val="0"/>
          <w:i w:val="0"/>
          <w:lang w:val="id-ID"/>
        </w:rPr>
        <w:t xml:space="preserve"> </w:t>
      </w:r>
      <w:r w:rsidR="00710A29">
        <w:rPr>
          <w:b w:val="0"/>
          <w:i w:val="0"/>
          <w:lang w:val="id-ID"/>
        </w:rPr>
        <w:t>Ternak kerbau</w:t>
      </w:r>
      <w:r w:rsidR="003F043C" w:rsidRPr="00E83FD1">
        <w:rPr>
          <w:b w:val="0"/>
          <w:i w:val="0"/>
          <w:lang w:val="id-ID"/>
        </w:rPr>
        <w:t xml:space="preserve">, mineral selain digunakan untuk memenuhi kebutuhannya sendiri juga digunakan untuk mendukung dan memasok kebutuhan mikroba rumen. </w:t>
      </w:r>
      <w:r w:rsidR="00E83FD1">
        <w:rPr>
          <w:b w:val="0"/>
          <w:i w:val="0"/>
          <w:lang w:val="id-ID"/>
        </w:rPr>
        <w:t>S</w:t>
      </w:r>
      <w:r w:rsidR="003F043C" w:rsidRPr="00E83FD1">
        <w:rPr>
          <w:b w:val="0"/>
          <w:i w:val="0"/>
          <w:lang w:val="id-ID"/>
        </w:rPr>
        <w:t xml:space="preserve">elama siklus laktasi terdapat perbedaan antara beberapa periode dalam metabolisme mineral. Pada awal laktasi terjadi pengurasan mineral dari dalam tubuh, hal ini disebabkan mineral diperlukan untuk sintesis air susu. Intensitas pengurasan akan semakin berkurang dengan menurunnya produksi susu sehingga terdapat periode penimbunan mineral dalam tubuh (Toharmat dan Sutardi, 1985). Unsur mineral makro seperti Ca, P, </w:t>
      </w:r>
      <w:r w:rsidR="00710A29">
        <w:rPr>
          <w:b w:val="0"/>
          <w:i w:val="0"/>
          <w:lang w:val="id-ID"/>
        </w:rPr>
        <w:t xml:space="preserve">dan </w:t>
      </w:r>
      <w:r w:rsidR="003F043C" w:rsidRPr="00E83FD1">
        <w:rPr>
          <w:b w:val="0"/>
          <w:i w:val="0"/>
          <w:lang w:val="id-ID"/>
        </w:rPr>
        <w:t xml:space="preserve"> Na berperan penting dalam aktivitas fisiologis dan metabolisme tubuh, sedangkan </w:t>
      </w:r>
      <w:r w:rsidR="00710A29">
        <w:rPr>
          <w:b w:val="0"/>
          <w:i w:val="0"/>
          <w:lang w:val="id-ID"/>
        </w:rPr>
        <w:t xml:space="preserve">unsur mineral mikro seperti Fe </w:t>
      </w:r>
      <w:r w:rsidR="003F043C" w:rsidRPr="00E83FD1">
        <w:rPr>
          <w:b w:val="0"/>
          <w:i w:val="0"/>
          <w:lang w:val="id-ID"/>
        </w:rPr>
        <w:t>dan Co diperlukan dalam sistem enzim (McDowell, 1992). Mineral mikro dibutuhkan hanya dalam jumlah kecil, apabila termakan dalam jumlah besar dapat</w:t>
      </w:r>
      <w:r w:rsidR="004678EE" w:rsidRPr="00E83FD1">
        <w:rPr>
          <w:b w:val="0"/>
          <w:i w:val="0"/>
          <w:lang w:val="id-ID"/>
        </w:rPr>
        <w:t xml:space="preserve"> </w:t>
      </w:r>
      <w:r w:rsidR="003F043C" w:rsidRPr="00E83FD1">
        <w:rPr>
          <w:b w:val="0"/>
          <w:i w:val="0"/>
          <w:lang w:val="id-ID"/>
        </w:rPr>
        <w:t>bersifat racun (Widodo, 2002). Mineral yang dapat menyebabkan keracunan mencakup mineral esensial seperti Cu, Zn, Se, dan mineral non esensial seperti Hg, Pb, dan As (Darmono, 1995).</w:t>
      </w:r>
    </w:p>
    <w:p w:rsidR="00F620FD" w:rsidRPr="00806161" w:rsidRDefault="00806161" w:rsidP="003929DD">
      <w:pPr>
        <w:ind w:firstLine="720"/>
        <w:jc w:val="both"/>
        <w:rPr>
          <w:lang w:val="id-ID"/>
        </w:rPr>
      </w:pPr>
      <w:r>
        <w:rPr>
          <w:lang w:val="id-ID"/>
        </w:rPr>
        <w:t xml:space="preserve">Berdasarkan uraian di atas maka perlu dilakukan penelitian dengan tujuan untuk </w:t>
      </w:r>
      <w:r w:rsidRPr="00E55621">
        <w:t xml:space="preserve">menganalisis kandungan mineral </w:t>
      </w:r>
      <w:r>
        <w:rPr>
          <w:lang w:val="id-ID"/>
        </w:rPr>
        <w:t xml:space="preserve">berbagai jenis </w:t>
      </w:r>
      <w:r w:rsidRPr="00E55621">
        <w:t>vegetasi hijauan rawa sebagai pakan kerbau pampangan</w:t>
      </w:r>
      <w:r>
        <w:rPr>
          <w:lang w:val="id-ID"/>
        </w:rPr>
        <w:t xml:space="preserve"> di Summatera Selatan.</w:t>
      </w:r>
    </w:p>
    <w:p w:rsidR="002F3B98" w:rsidRDefault="002F3B98" w:rsidP="003929DD">
      <w:pPr>
        <w:jc w:val="center"/>
        <w:rPr>
          <w:b/>
          <w:lang w:val="id-ID"/>
        </w:rPr>
      </w:pPr>
    </w:p>
    <w:p w:rsidR="005B75B1" w:rsidRDefault="00F60488" w:rsidP="003929DD">
      <w:pPr>
        <w:jc w:val="center"/>
        <w:rPr>
          <w:b/>
          <w:lang w:val="id-ID"/>
        </w:rPr>
      </w:pPr>
      <w:r w:rsidRPr="00F60488">
        <w:rPr>
          <w:b/>
          <w:lang w:val="id-ID"/>
        </w:rPr>
        <w:t>BAHAN DAN METODE</w:t>
      </w:r>
    </w:p>
    <w:p w:rsidR="002F3B98" w:rsidRPr="00F60488" w:rsidRDefault="002F3B98" w:rsidP="003929DD">
      <w:pPr>
        <w:jc w:val="center"/>
        <w:rPr>
          <w:b/>
          <w:lang w:val="id-ID"/>
        </w:rPr>
      </w:pPr>
    </w:p>
    <w:p w:rsidR="00E1488A" w:rsidRPr="00E1488A" w:rsidRDefault="00410832" w:rsidP="003929DD">
      <w:pPr>
        <w:ind w:firstLine="720"/>
        <w:jc w:val="both"/>
        <w:rPr>
          <w:lang w:val="id-ID"/>
        </w:rPr>
      </w:pPr>
      <w:r w:rsidRPr="00E1488A">
        <w:rPr>
          <w:lang w:val="id-ID"/>
        </w:rPr>
        <w:t xml:space="preserve">Penelitian ini merupakan penelitian deskriptif untuk menggambarkan kandungan </w:t>
      </w:r>
      <w:r w:rsidR="00602E5E">
        <w:rPr>
          <w:lang w:val="id-ID"/>
        </w:rPr>
        <w:t xml:space="preserve">mineral </w:t>
      </w:r>
      <w:r w:rsidR="006234CF">
        <w:rPr>
          <w:lang w:val="id-ID"/>
        </w:rPr>
        <w:t xml:space="preserve">makro dan mikro </w:t>
      </w:r>
      <w:r>
        <w:rPr>
          <w:lang w:val="id-ID"/>
        </w:rPr>
        <w:t>vegetasi hijauan rawa</w:t>
      </w:r>
      <w:r w:rsidR="00602E5E">
        <w:rPr>
          <w:lang w:val="id-ID"/>
        </w:rPr>
        <w:t xml:space="preserve"> lebak </w:t>
      </w:r>
      <w:r>
        <w:rPr>
          <w:lang w:val="id-ID"/>
        </w:rPr>
        <w:t xml:space="preserve">sebagai </w:t>
      </w:r>
      <w:r w:rsidRPr="00E1488A">
        <w:rPr>
          <w:lang w:val="id-ID"/>
        </w:rPr>
        <w:t xml:space="preserve">pakan kerbau </w:t>
      </w:r>
      <w:r>
        <w:rPr>
          <w:lang w:val="id-ID"/>
        </w:rPr>
        <w:t>pampangan</w:t>
      </w:r>
      <w:r w:rsidRPr="00E1488A">
        <w:rPr>
          <w:lang w:val="id-ID"/>
        </w:rPr>
        <w:t xml:space="preserve"> yang </w:t>
      </w:r>
      <w:r w:rsidRPr="006234CF">
        <w:rPr>
          <w:i/>
          <w:lang w:val="id-ID"/>
        </w:rPr>
        <w:t>dominan</w:t>
      </w:r>
      <w:r>
        <w:rPr>
          <w:lang w:val="id-ID"/>
        </w:rPr>
        <w:t xml:space="preserve"> dan </w:t>
      </w:r>
      <w:r w:rsidRPr="006234CF">
        <w:rPr>
          <w:i/>
          <w:lang w:val="id-ID"/>
        </w:rPr>
        <w:t>palatable</w:t>
      </w:r>
      <w:r w:rsidR="006234CF">
        <w:rPr>
          <w:i/>
          <w:lang w:val="id-ID"/>
        </w:rPr>
        <w:t xml:space="preserve"> </w:t>
      </w:r>
      <w:r w:rsidR="006234CF" w:rsidRPr="0038217C">
        <w:rPr>
          <w:lang w:val="fi-FI"/>
        </w:rPr>
        <w:t>(rumput alam dan leguminosa)</w:t>
      </w:r>
      <w:r w:rsidRPr="00E1488A">
        <w:rPr>
          <w:lang w:val="id-ID"/>
        </w:rPr>
        <w:t>.</w:t>
      </w:r>
      <w:r>
        <w:rPr>
          <w:lang w:val="id-ID"/>
        </w:rPr>
        <w:t xml:space="preserve"> </w:t>
      </w:r>
      <w:r w:rsidR="00E1488A" w:rsidRPr="00E1488A">
        <w:rPr>
          <w:lang w:val="id-ID"/>
        </w:rPr>
        <w:t>Tahapan</w:t>
      </w:r>
      <w:r w:rsidR="002537AE">
        <w:rPr>
          <w:lang w:val="id-ID"/>
        </w:rPr>
        <w:t>-</w:t>
      </w:r>
      <w:r w:rsidR="00E1488A" w:rsidRPr="00E1488A">
        <w:rPr>
          <w:lang w:val="id-ID"/>
        </w:rPr>
        <w:t>tahapan penelitian ini sebagai berikut :</w:t>
      </w:r>
    </w:p>
    <w:p w:rsidR="002537AE" w:rsidRDefault="002537AE" w:rsidP="003929DD">
      <w:pPr>
        <w:ind w:firstLine="720"/>
        <w:jc w:val="both"/>
        <w:rPr>
          <w:lang w:val="id-ID"/>
        </w:rPr>
      </w:pPr>
      <w:r w:rsidRPr="002537AE">
        <w:rPr>
          <w:lang w:val="id-ID"/>
        </w:rPr>
        <w:t xml:space="preserve">Pengambilan sampel vegetasi </w:t>
      </w:r>
      <w:r>
        <w:rPr>
          <w:lang w:val="id-ID"/>
        </w:rPr>
        <w:t xml:space="preserve">hijauan rawa </w:t>
      </w:r>
      <w:r w:rsidRPr="002537AE">
        <w:rPr>
          <w:lang w:val="id-ID"/>
        </w:rPr>
        <w:t xml:space="preserve">di padang penggembalaan kerbau </w:t>
      </w:r>
      <w:r>
        <w:rPr>
          <w:lang w:val="id-ID"/>
        </w:rPr>
        <w:t>pampangan</w:t>
      </w:r>
      <w:r w:rsidRPr="002537AE">
        <w:rPr>
          <w:lang w:val="id-ID"/>
        </w:rPr>
        <w:t xml:space="preserve"> untuk analisis kandungan</w:t>
      </w:r>
      <w:r w:rsidR="00413C26">
        <w:rPr>
          <w:lang w:val="id-ID"/>
        </w:rPr>
        <w:t xml:space="preserve"> mineral sebagai berikut</w:t>
      </w:r>
      <w:r w:rsidRPr="002537AE">
        <w:rPr>
          <w:lang w:val="id-ID"/>
        </w:rPr>
        <w:t xml:space="preserve">: </w:t>
      </w:r>
      <w:r w:rsidR="00413C26">
        <w:rPr>
          <w:lang w:val="id-ID"/>
        </w:rPr>
        <w:t xml:space="preserve">(1). </w:t>
      </w:r>
      <w:r w:rsidRPr="002537AE">
        <w:rPr>
          <w:lang w:val="id-ID"/>
        </w:rPr>
        <w:t>Daerah pengambilan sampel meliputi seluruh areal padang penggembalaan</w:t>
      </w:r>
      <w:r>
        <w:rPr>
          <w:lang w:val="id-ID"/>
        </w:rPr>
        <w:t xml:space="preserve"> </w:t>
      </w:r>
      <w:r w:rsidR="0085524A">
        <w:rPr>
          <w:lang w:val="id-ID"/>
        </w:rPr>
        <w:t xml:space="preserve">kerbau pampangan </w:t>
      </w:r>
      <w:r>
        <w:rPr>
          <w:lang w:val="id-ID"/>
        </w:rPr>
        <w:t>yang ada di Desa Rambutan dan Desa Pulau Layang masing-masing di bagi 5 Zona yaitu A, B, C, D dan E</w:t>
      </w:r>
      <w:r w:rsidR="00413C26">
        <w:rPr>
          <w:lang w:val="id-ID"/>
        </w:rPr>
        <w:t xml:space="preserve">, (2). </w:t>
      </w:r>
      <w:r w:rsidR="0085524A" w:rsidRPr="0085524A">
        <w:rPr>
          <w:lang w:val="id-ID"/>
        </w:rPr>
        <w:t xml:space="preserve">Sampel masing-masing jenis vegetasi </w:t>
      </w:r>
      <w:r w:rsidR="0085524A">
        <w:rPr>
          <w:lang w:val="id-ID"/>
        </w:rPr>
        <w:t xml:space="preserve">hijauan yang </w:t>
      </w:r>
      <w:r w:rsidR="0085524A" w:rsidRPr="00413C26">
        <w:rPr>
          <w:i/>
          <w:lang w:val="id-ID"/>
        </w:rPr>
        <w:t>dominan</w:t>
      </w:r>
      <w:r w:rsidR="0085524A">
        <w:rPr>
          <w:lang w:val="id-ID"/>
        </w:rPr>
        <w:t xml:space="preserve"> dan </w:t>
      </w:r>
      <w:r w:rsidR="0085524A" w:rsidRPr="00413C26">
        <w:rPr>
          <w:i/>
          <w:lang w:val="id-ID"/>
        </w:rPr>
        <w:t>palatabel</w:t>
      </w:r>
      <w:r w:rsidR="0085524A">
        <w:rPr>
          <w:lang w:val="id-ID"/>
        </w:rPr>
        <w:t xml:space="preserve"> </w:t>
      </w:r>
      <w:r w:rsidR="0085524A" w:rsidRPr="0085524A">
        <w:rPr>
          <w:lang w:val="id-ID"/>
        </w:rPr>
        <w:t>dikoleksi</w:t>
      </w:r>
      <w:r w:rsidR="0085524A">
        <w:rPr>
          <w:lang w:val="id-ID"/>
        </w:rPr>
        <w:t xml:space="preserve"> </w:t>
      </w:r>
      <w:r w:rsidR="0085524A" w:rsidRPr="0085524A">
        <w:rPr>
          <w:lang w:val="id-ID"/>
        </w:rPr>
        <w:t xml:space="preserve">berdasarkan perkiraan umur pertumbuhannya, yaitu umur muda, umur sedang, dan umur tua dengan melihat penampilan </w:t>
      </w:r>
      <w:r w:rsidR="00413C26">
        <w:rPr>
          <w:lang w:val="id-ID"/>
        </w:rPr>
        <w:t>fisiknya, (3). M</w:t>
      </w:r>
      <w:r w:rsidR="0085524A" w:rsidRPr="0085524A">
        <w:rPr>
          <w:lang w:val="id-ID"/>
        </w:rPr>
        <w:t>asing-masing</w:t>
      </w:r>
      <w:r w:rsidR="00413C26">
        <w:rPr>
          <w:lang w:val="id-ID"/>
        </w:rPr>
        <w:t xml:space="preserve"> sampel </w:t>
      </w:r>
      <w:r w:rsidR="0085524A" w:rsidRPr="0085524A">
        <w:rPr>
          <w:lang w:val="id-ID"/>
        </w:rPr>
        <w:t xml:space="preserve"> jenis vegetasi yang telah diko</w:t>
      </w:r>
      <w:r w:rsidR="00413C26">
        <w:rPr>
          <w:lang w:val="id-ID"/>
        </w:rPr>
        <w:t xml:space="preserve">leksi, disatukan sampai homogen dan (4). </w:t>
      </w:r>
      <w:r w:rsidR="0085524A" w:rsidRPr="0085524A">
        <w:rPr>
          <w:lang w:val="id-ID"/>
        </w:rPr>
        <w:t xml:space="preserve">Sampel dicincang halus, dicampur sampai homogen kemudian diambil secara acak sebanyak </w:t>
      </w:r>
      <w:r w:rsidR="0085524A">
        <w:rPr>
          <w:lang w:val="id-ID"/>
        </w:rPr>
        <w:t>1 kg</w:t>
      </w:r>
      <w:r w:rsidR="0085524A" w:rsidRPr="0085524A">
        <w:rPr>
          <w:lang w:val="id-ID"/>
        </w:rPr>
        <w:t xml:space="preserve">. Sampel dibawah ke Laboratorium untuk diovenkan pada suhu </w:t>
      </w:r>
      <w:r w:rsidR="00E60500">
        <w:rPr>
          <w:lang w:val="id-ID"/>
        </w:rPr>
        <w:t>105</w:t>
      </w:r>
      <w:r w:rsidR="0085524A" w:rsidRPr="00E60500">
        <w:rPr>
          <w:vertAlign w:val="superscript"/>
          <w:lang w:val="id-ID"/>
        </w:rPr>
        <w:t>o</w:t>
      </w:r>
      <w:r w:rsidR="0085524A" w:rsidRPr="0085524A">
        <w:rPr>
          <w:lang w:val="id-ID"/>
        </w:rPr>
        <w:t>C</w:t>
      </w:r>
      <w:r w:rsidR="00E60500">
        <w:rPr>
          <w:lang w:val="id-ID"/>
        </w:rPr>
        <w:t xml:space="preserve"> sampai beratnya konstan</w:t>
      </w:r>
      <w:r w:rsidR="0085524A" w:rsidRPr="0085524A">
        <w:rPr>
          <w:lang w:val="id-ID"/>
        </w:rPr>
        <w:t xml:space="preserve">, </w:t>
      </w:r>
      <w:r w:rsidR="00E60500">
        <w:rPr>
          <w:lang w:val="id-ID"/>
        </w:rPr>
        <w:t xml:space="preserve">guna mengetahui bahan keringnya, </w:t>
      </w:r>
      <w:r w:rsidR="0085524A" w:rsidRPr="0085524A">
        <w:rPr>
          <w:lang w:val="id-ID"/>
        </w:rPr>
        <w:t>selanjutnya digiling halus untuk digun</w:t>
      </w:r>
      <w:r w:rsidR="00E60500">
        <w:rPr>
          <w:lang w:val="id-ID"/>
        </w:rPr>
        <w:t>akan analisis kandungan nutrisi (</w:t>
      </w:r>
      <w:r w:rsidR="00E60500" w:rsidRPr="00E60500">
        <w:rPr>
          <w:lang w:val="id-ID"/>
        </w:rPr>
        <w:t>Syarifuddin dan Wahdi</w:t>
      </w:r>
      <w:r w:rsidR="00E60500">
        <w:rPr>
          <w:lang w:val="id-ID"/>
        </w:rPr>
        <w:t>, 2010).</w:t>
      </w:r>
      <w:r w:rsidR="00E60500" w:rsidRPr="00E60500">
        <w:rPr>
          <w:lang w:val="id-ID"/>
        </w:rPr>
        <w:t xml:space="preserve"> </w:t>
      </w:r>
      <w:r w:rsidR="0085524A" w:rsidRPr="0085524A">
        <w:rPr>
          <w:lang w:val="id-ID"/>
        </w:rPr>
        <w:t xml:space="preserve">  </w:t>
      </w:r>
    </w:p>
    <w:p w:rsidR="00420281" w:rsidRPr="008C0D27" w:rsidRDefault="00420281" w:rsidP="003929DD">
      <w:pPr>
        <w:ind w:firstLine="720"/>
        <w:jc w:val="both"/>
        <w:rPr>
          <w:lang w:val="id-ID"/>
        </w:rPr>
      </w:pPr>
      <w:r>
        <w:rPr>
          <w:lang w:val="id-ID"/>
        </w:rPr>
        <w:t>K</w:t>
      </w:r>
      <w:r w:rsidRPr="008C0D27">
        <w:rPr>
          <w:lang w:val="id-ID"/>
        </w:rPr>
        <w:t xml:space="preserve">andungan mineral </w:t>
      </w:r>
      <w:r>
        <w:rPr>
          <w:lang w:val="id-ID"/>
        </w:rPr>
        <w:t xml:space="preserve">yang dianalisa adalah </w:t>
      </w:r>
      <w:r w:rsidR="004E2935">
        <w:rPr>
          <w:lang w:val="id-ID"/>
        </w:rPr>
        <w:t>Kalsium (</w:t>
      </w:r>
      <w:r>
        <w:rPr>
          <w:lang w:val="id-ID"/>
        </w:rPr>
        <w:t>Ca</w:t>
      </w:r>
      <w:r w:rsidR="004E2935">
        <w:rPr>
          <w:lang w:val="id-ID"/>
        </w:rPr>
        <w:t>)</w:t>
      </w:r>
      <w:r>
        <w:rPr>
          <w:lang w:val="id-ID"/>
        </w:rPr>
        <w:t xml:space="preserve">, </w:t>
      </w:r>
      <w:r w:rsidR="004E2935">
        <w:rPr>
          <w:lang w:val="id-ID"/>
        </w:rPr>
        <w:t>Fosfor (</w:t>
      </w:r>
      <w:r>
        <w:rPr>
          <w:lang w:val="id-ID"/>
        </w:rPr>
        <w:t>P</w:t>
      </w:r>
      <w:r w:rsidR="004E2935">
        <w:rPr>
          <w:lang w:val="id-ID"/>
        </w:rPr>
        <w:t>)</w:t>
      </w:r>
      <w:r>
        <w:rPr>
          <w:lang w:val="id-ID"/>
        </w:rPr>
        <w:t xml:space="preserve">, </w:t>
      </w:r>
      <w:r w:rsidR="004E2935">
        <w:rPr>
          <w:lang w:val="id-ID"/>
        </w:rPr>
        <w:t>Natrium</w:t>
      </w:r>
      <w:r w:rsidR="004E2935" w:rsidRPr="008C0D27">
        <w:rPr>
          <w:lang w:val="id-ID"/>
        </w:rPr>
        <w:t xml:space="preserve"> </w:t>
      </w:r>
      <w:r w:rsidR="004E2935">
        <w:rPr>
          <w:lang w:val="id-ID"/>
        </w:rPr>
        <w:t>(</w:t>
      </w:r>
      <w:r w:rsidRPr="008C0D27">
        <w:rPr>
          <w:lang w:val="id-ID"/>
        </w:rPr>
        <w:t>Na</w:t>
      </w:r>
      <w:r w:rsidR="004E2935">
        <w:rPr>
          <w:lang w:val="id-ID"/>
        </w:rPr>
        <w:t>)</w:t>
      </w:r>
      <w:r w:rsidRPr="008C0D27">
        <w:rPr>
          <w:lang w:val="id-ID"/>
        </w:rPr>
        <w:t xml:space="preserve">, </w:t>
      </w:r>
      <w:r w:rsidR="004E2935">
        <w:rPr>
          <w:lang w:val="id-ID"/>
        </w:rPr>
        <w:t>Besi</w:t>
      </w:r>
      <w:r w:rsidR="004E2935" w:rsidRPr="008C0D27">
        <w:rPr>
          <w:lang w:val="id-ID"/>
        </w:rPr>
        <w:t xml:space="preserve"> </w:t>
      </w:r>
      <w:r w:rsidR="004E2935">
        <w:rPr>
          <w:lang w:val="id-ID"/>
        </w:rPr>
        <w:t xml:space="preserve">(Fe), Alumunium (Al),  </w:t>
      </w:r>
      <w:r w:rsidR="00566200">
        <w:rPr>
          <w:lang w:val="id-ID"/>
        </w:rPr>
        <w:t>Cobalt (Co) dan Selenium</w:t>
      </w:r>
      <w:r w:rsidR="00566200" w:rsidRPr="008C0D27">
        <w:rPr>
          <w:lang w:val="id-ID"/>
        </w:rPr>
        <w:t xml:space="preserve"> </w:t>
      </w:r>
      <w:r w:rsidR="00566200">
        <w:rPr>
          <w:lang w:val="id-ID"/>
        </w:rPr>
        <w:t>(</w:t>
      </w:r>
      <w:r w:rsidRPr="008C0D27">
        <w:rPr>
          <w:lang w:val="id-ID"/>
        </w:rPr>
        <w:t>Se</w:t>
      </w:r>
      <w:r w:rsidR="00566200">
        <w:rPr>
          <w:lang w:val="id-ID"/>
        </w:rPr>
        <w:t xml:space="preserve">) </w:t>
      </w:r>
      <w:r>
        <w:rPr>
          <w:lang w:val="id-ID"/>
        </w:rPr>
        <w:t xml:space="preserve">hijauan rawa lebak sebagai </w:t>
      </w:r>
      <w:r w:rsidRPr="008C0D27">
        <w:rPr>
          <w:lang w:val="id-ID"/>
        </w:rPr>
        <w:t xml:space="preserve">pakan </w:t>
      </w:r>
      <w:r>
        <w:rPr>
          <w:lang w:val="id-ID"/>
        </w:rPr>
        <w:t xml:space="preserve">kerbau pampangan yang </w:t>
      </w:r>
      <w:r w:rsidR="004E2935" w:rsidRPr="004E2935">
        <w:rPr>
          <w:i/>
          <w:lang w:val="id-ID"/>
        </w:rPr>
        <w:t>dominan</w:t>
      </w:r>
      <w:r w:rsidR="004E2935">
        <w:rPr>
          <w:lang w:val="id-ID"/>
        </w:rPr>
        <w:t xml:space="preserve"> dan </w:t>
      </w:r>
      <w:r w:rsidRPr="004E2935">
        <w:rPr>
          <w:i/>
          <w:lang w:val="id-ID"/>
        </w:rPr>
        <w:t>palatable</w:t>
      </w:r>
      <w:r w:rsidR="004E2935">
        <w:rPr>
          <w:lang w:val="id-ID"/>
        </w:rPr>
        <w:t xml:space="preserve"> di laksanakan di L</w:t>
      </w:r>
      <w:r w:rsidR="004E2935" w:rsidRPr="00FA0DCA">
        <w:rPr>
          <w:lang w:val="id-ID"/>
        </w:rPr>
        <w:t xml:space="preserve">aboratorium </w:t>
      </w:r>
      <w:r w:rsidR="004E2935">
        <w:rPr>
          <w:lang w:val="id-ID"/>
        </w:rPr>
        <w:t>Ilmu</w:t>
      </w:r>
      <w:r w:rsidR="004E2935" w:rsidRPr="00FA0DCA">
        <w:rPr>
          <w:lang w:val="id-ID"/>
        </w:rPr>
        <w:t xml:space="preserve"> dan </w:t>
      </w:r>
      <w:r w:rsidR="004E2935">
        <w:rPr>
          <w:lang w:val="id-ID"/>
        </w:rPr>
        <w:t>Teknologi Pakan Fakultas Peternakan IPB Bogor.</w:t>
      </w:r>
      <w:r>
        <w:rPr>
          <w:lang w:val="id-ID"/>
        </w:rPr>
        <w:t xml:space="preserve">, </w:t>
      </w:r>
      <w:r w:rsidRPr="00702D25">
        <w:rPr>
          <w:lang w:val="id-ID"/>
        </w:rPr>
        <w:t>dengan prosedur AOAC (1980).</w:t>
      </w:r>
    </w:p>
    <w:p w:rsidR="001D4F2B" w:rsidRDefault="00420281" w:rsidP="003929DD">
      <w:pPr>
        <w:ind w:firstLine="720"/>
        <w:jc w:val="both"/>
        <w:rPr>
          <w:lang w:val="id-ID"/>
        </w:rPr>
      </w:pPr>
      <w:r w:rsidRPr="003E4F14">
        <w:rPr>
          <w:lang w:val="sv-SE"/>
        </w:rPr>
        <w:t xml:space="preserve">Data yang diperoleh tidak dianalisis secara statistik, tetapi digunakan secara langsung untuk menggambarkan kandungan </w:t>
      </w:r>
      <w:r w:rsidR="00566200">
        <w:rPr>
          <w:lang w:val="id-ID"/>
        </w:rPr>
        <w:t>mineral</w:t>
      </w:r>
      <w:r>
        <w:rPr>
          <w:lang w:val="id-ID"/>
        </w:rPr>
        <w:t xml:space="preserve"> vegetasi hijauan lahan rawa lebak sebagai pakan </w:t>
      </w:r>
      <w:r w:rsidRPr="003E4F14">
        <w:rPr>
          <w:lang w:val="sv-SE"/>
        </w:rPr>
        <w:t xml:space="preserve">kerbau </w:t>
      </w:r>
      <w:r>
        <w:rPr>
          <w:lang w:val="id-ID"/>
        </w:rPr>
        <w:t>pampangan</w:t>
      </w:r>
      <w:r w:rsidRPr="003E4F14">
        <w:rPr>
          <w:lang w:val="sv-SE"/>
        </w:rPr>
        <w:t xml:space="preserve">. Data yang diperoleh kemudian digabungkan dengan data hasil analisa kandungan nutrisi </w:t>
      </w:r>
      <w:r w:rsidR="00504A49">
        <w:rPr>
          <w:lang w:val="id-ID"/>
        </w:rPr>
        <w:t xml:space="preserve">dan kecernaan </w:t>
      </w:r>
      <w:r w:rsidR="00504A49" w:rsidRPr="00504A49">
        <w:rPr>
          <w:i/>
          <w:lang w:val="id-ID"/>
        </w:rPr>
        <w:t>in vitro</w:t>
      </w:r>
      <w:r w:rsidR="00504A49">
        <w:rPr>
          <w:lang w:val="id-ID"/>
        </w:rPr>
        <w:t xml:space="preserve"> </w:t>
      </w:r>
      <w:r w:rsidRPr="003E4F14">
        <w:rPr>
          <w:lang w:val="sv-SE"/>
        </w:rPr>
        <w:t xml:space="preserve">untuk mengambil kesimpulan terhadap </w:t>
      </w:r>
      <w:r>
        <w:rPr>
          <w:lang w:val="id-ID"/>
        </w:rPr>
        <w:t xml:space="preserve">vegetasi hijauan lahan rawa lebak sebagai pakan </w:t>
      </w:r>
      <w:r w:rsidRPr="003E4F14">
        <w:rPr>
          <w:lang w:val="sv-SE"/>
        </w:rPr>
        <w:t>kerbau</w:t>
      </w:r>
      <w:r>
        <w:rPr>
          <w:lang w:val="id-ID"/>
        </w:rPr>
        <w:t xml:space="preserve"> pampangan</w:t>
      </w:r>
      <w:r w:rsidR="001D4F2B">
        <w:rPr>
          <w:lang w:val="id-ID"/>
        </w:rPr>
        <w:t xml:space="preserve"> (</w:t>
      </w:r>
      <w:r w:rsidR="001D4F2B" w:rsidRPr="00E60500">
        <w:rPr>
          <w:lang w:val="id-ID"/>
        </w:rPr>
        <w:t>Syarifuddin dan Wahdi</w:t>
      </w:r>
      <w:r w:rsidR="001D4F2B">
        <w:rPr>
          <w:lang w:val="id-ID"/>
        </w:rPr>
        <w:t>, 2010).</w:t>
      </w:r>
      <w:r w:rsidR="001D4F2B" w:rsidRPr="00E60500">
        <w:rPr>
          <w:lang w:val="id-ID"/>
        </w:rPr>
        <w:t xml:space="preserve"> </w:t>
      </w:r>
      <w:r w:rsidR="001D4F2B" w:rsidRPr="0085524A">
        <w:rPr>
          <w:lang w:val="id-ID"/>
        </w:rPr>
        <w:t xml:space="preserve">  </w:t>
      </w:r>
    </w:p>
    <w:p w:rsidR="008A0744" w:rsidRDefault="007D01FF" w:rsidP="007D01FF">
      <w:pPr>
        <w:jc w:val="center"/>
        <w:rPr>
          <w:lang w:val="id-ID"/>
        </w:rPr>
      </w:pPr>
      <w:r>
        <w:rPr>
          <w:noProof/>
        </w:rPr>
        <w:drawing>
          <wp:inline distT="0" distB="0" distL="0" distR="0" wp14:anchorId="316F5FEF" wp14:editId="18C0222A">
            <wp:extent cx="3445098" cy="2344417"/>
            <wp:effectExtent l="0" t="0" r="3175" b="0"/>
            <wp:docPr id="31" name="Picture 31" descr="C:\Users\Acer\Deskto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esktop\a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76" r="1862"/>
                    <a:stretch/>
                  </pic:blipFill>
                  <pic:spPr bwMode="auto">
                    <a:xfrm>
                      <a:off x="0" y="0"/>
                      <a:ext cx="3455690" cy="2351625"/>
                    </a:xfrm>
                    <a:prstGeom prst="rect">
                      <a:avLst/>
                    </a:prstGeom>
                    <a:noFill/>
                    <a:ln>
                      <a:noFill/>
                    </a:ln>
                    <a:extLst>
                      <a:ext uri="{53640926-AAD7-44D8-BBD7-CCE9431645EC}">
                        <a14:shadowObscured xmlns:a14="http://schemas.microsoft.com/office/drawing/2010/main"/>
                      </a:ext>
                    </a:extLst>
                  </pic:spPr>
                </pic:pic>
              </a:graphicData>
            </a:graphic>
          </wp:inline>
        </w:drawing>
      </w:r>
    </w:p>
    <w:p w:rsidR="007D01FF" w:rsidRDefault="007D01FF" w:rsidP="00106589">
      <w:pPr>
        <w:jc w:val="center"/>
        <w:rPr>
          <w:b/>
          <w:sz w:val="28"/>
          <w:szCs w:val="28"/>
          <w:lang w:val="id-ID"/>
        </w:rPr>
      </w:pPr>
    </w:p>
    <w:p w:rsidR="007D01FF" w:rsidRDefault="007D01FF" w:rsidP="00106589">
      <w:pPr>
        <w:jc w:val="center"/>
        <w:rPr>
          <w:b/>
          <w:sz w:val="28"/>
          <w:szCs w:val="28"/>
          <w:lang w:val="id-ID"/>
        </w:rPr>
      </w:pPr>
      <w:r>
        <w:rPr>
          <w:noProof/>
        </w:rPr>
        <w:drawing>
          <wp:inline distT="0" distB="0" distL="0" distR="0" wp14:anchorId="2DED00A2" wp14:editId="783E0D48">
            <wp:extent cx="3509493" cy="226800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0457" t="24092" r="36401" b="21301"/>
                    <a:stretch/>
                  </pic:blipFill>
                  <pic:spPr bwMode="auto">
                    <a:xfrm>
                      <a:off x="0" y="0"/>
                      <a:ext cx="3521573" cy="2275810"/>
                    </a:xfrm>
                    <a:prstGeom prst="rect">
                      <a:avLst/>
                    </a:prstGeom>
                    <a:ln>
                      <a:noFill/>
                    </a:ln>
                    <a:extLst>
                      <a:ext uri="{53640926-AAD7-44D8-BBD7-CCE9431645EC}">
                        <a14:shadowObscured xmlns:a14="http://schemas.microsoft.com/office/drawing/2010/main"/>
                      </a:ext>
                    </a:extLst>
                  </pic:spPr>
                </pic:pic>
              </a:graphicData>
            </a:graphic>
          </wp:inline>
        </w:drawing>
      </w:r>
    </w:p>
    <w:p w:rsidR="007D01FF" w:rsidRPr="00DE73D0" w:rsidRDefault="006407B3" w:rsidP="007D01FF">
      <w:pPr>
        <w:pStyle w:val="BodyText"/>
        <w:spacing w:line="360" w:lineRule="auto"/>
        <w:jc w:val="center"/>
        <w:rPr>
          <w:noProof/>
          <w:sz w:val="20"/>
          <w:szCs w:val="20"/>
          <w:lang w:val="id-ID" w:eastAsia="id-ID"/>
        </w:rPr>
      </w:pPr>
      <w:r>
        <w:rPr>
          <w:noProof/>
          <w:sz w:val="20"/>
          <w:szCs w:val="20"/>
          <w:lang w:val="id-ID" w:eastAsia="id-ID"/>
        </w:rPr>
        <w:t xml:space="preserve">Gambar 1. </w:t>
      </w:r>
      <w:r w:rsidR="007D01FF" w:rsidRPr="00DE73D0">
        <w:rPr>
          <w:noProof/>
          <w:sz w:val="20"/>
          <w:szCs w:val="20"/>
          <w:lang w:val="id-ID" w:eastAsia="id-ID"/>
        </w:rPr>
        <w:t>Peta Lokasi Penelitian Kecamatan Pampangan OKI dan Kecamatan Rambutan Banyuasin</w:t>
      </w:r>
    </w:p>
    <w:p w:rsidR="00F60488" w:rsidRDefault="00F60488" w:rsidP="00106589">
      <w:pPr>
        <w:jc w:val="center"/>
        <w:rPr>
          <w:b/>
          <w:lang w:val="id-ID"/>
        </w:rPr>
      </w:pPr>
    </w:p>
    <w:p w:rsidR="008A0744" w:rsidRPr="00F60488" w:rsidRDefault="00F60488" w:rsidP="00106589">
      <w:pPr>
        <w:jc w:val="center"/>
        <w:rPr>
          <w:b/>
          <w:lang w:val="id-ID"/>
        </w:rPr>
      </w:pPr>
      <w:r>
        <w:rPr>
          <w:b/>
          <w:lang w:val="id-ID"/>
        </w:rPr>
        <w:t>H</w:t>
      </w:r>
      <w:r w:rsidRPr="00F60488">
        <w:rPr>
          <w:b/>
          <w:lang w:val="id-ID"/>
        </w:rPr>
        <w:t xml:space="preserve">ASIL </w:t>
      </w:r>
    </w:p>
    <w:p w:rsidR="00D61E51" w:rsidRDefault="00D61E51" w:rsidP="00D61E51">
      <w:pPr>
        <w:pStyle w:val="Footer"/>
        <w:tabs>
          <w:tab w:val="left" w:pos="720"/>
        </w:tabs>
        <w:spacing w:line="360" w:lineRule="auto"/>
        <w:ind w:firstLine="720"/>
        <w:jc w:val="both"/>
        <w:rPr>
          <w:lang w:val="id-ID"/>
        </w:rPr>
      </w:pPr>
    </w:p>
    <w:p w:rsidR="00D61E51" w:rsidRPr="002F01C7" w:rsidRDefault="00D61E51" w:rsidP="00F34F9C">
      <w:pPr>
        <w:pStyle w:val="Footer"/>
        <w:tabs>
          <w:tab w:val="left" w:pos="720"/>
        </w:tabs>
        <w:ind w:firstLine="720"/>
        <w:jc w:val="both"/>
        <w:rPr>
          <w:lang w:val="id-ID"/>
        </w:rPr>
      </w:pPr>
      <w:r>
        <w:t xml:space="preserve">Hasil analisis tanah secara umum dapat dikatakan bahwa status kesuburan tanah di lokasi penelitian termasuk rendah dengan reaksi tanah </w:t>
      </w:r>
      <w:r>
        <w:rPr>
          <w:lang w:val="id-ID"/>
        </w:rPr>
        <w:t xml:space="preserve">sangat </w:t>
      </w:r>
      <w:r>
        <w:t>masam, C organik, N total</w:t>
      </w:r>
      <w:r>
        <w:rPr>
          <w:lang w:val="id-ID"/>
        </w:rPr>
        <w:t xml:space="preserve"> sangat tinggi, </w:t>
      </w:r>
      <w:r>
        <w:t>K</w:t>
      </w:r>
      <w:r>
        <w:rPr>
          <w:lang w:val="id-ID"/>
        </w:rPr>
        <w:t>-dd</w:t>
      </w:r>
      <w:r>
        <w:t xml:space="preserve">, </w:t>
      </w:r>
      <w:r>
        <w:rPr>
          <w:lang w:val="id-ID"/>
        </w:rPr>
        <w:t xml:space="preserve">Na sedang, </w:t>
      </w:r>
      <w:r>
        <w:t xml:space="preserve">Ca, Mg </w:t>
      </w:r>
      <w:r>
        <w:rPr>
          <w:lang w:val="id-ID"/>
        </w:rPr>
        <w:t xml:space="preserve">sangat rendah, P sedang </w:t>
      </w:r>
      <w:r>
        <w:t xml:space="preserve">dan KTK </w:t>
      </w:r>
      <w:r>
        <w:rPr>
          <w:lang w:val="id-ID"/>
        </w:rPr>
        <w:t>sangat tinggi (Tabel</w:t>
      </w:r>
      <w:r w:rsidR="00F34F9C">
        <w:rPr>
          <w:lang w:val="id-ID"/>
        </w:rPr>
        <w:t xml:space="preserve"> </w:t>
      </w:r>
      <w:r>
        <w:rPr>
          <w:lang w:val="id-ID"/>
        </w:rPr>
        <w:t xml:space="preserve">1). </w:t>
      </w:r>
    </w:p>
    <w:p w:rsidR="00D61E51" w:rsidRDefault="00D61E51" w:rsidP="00D61E51">
      <w:pPr>
        <w:pStyle w:val="Footer"/>
        <w:tabs>
          <w:tab w:val="left" w:pos="720"/>
        </w:tabs>
        <w:spacing w:line="480" w:lineRule="auto"/>
      </w:pPr>
      <w:r w:rsidRPr="00F34F9C">
        <w:rPr>
          <w:b/>
        </w:rPr>
        <w:t xml:space="preserve">Tabel </w:t>
      </w:r>
      <w:r w:rsidRPr="00F34F9C">
        <w:rPr>
          <w:b/>
          <w:lang w:val="id-ID"/>
        </w:rPr>
        <w:t>1</w:t>
      </w:r>
      <w:r>
        <w:t xml:space="preserve">. Sifat-sifat tanah </w:t>
      </w:r>
      <w:r>
        <w:rPr>
          <w:lang w:val="id-ID"/>
        </w:rPr>
        <w:t>lokasi penelitian</w:t>
      </w:r>
      <w:r>
        <w:t>.</w:t>
      </w:r>
    </w:p>
    <w:tbl>
      <w:tblPr>
        <w:tblStyle w:val="TableGrid"/>
        <w:tblW w:w="0" w:type="auto"/>
        <w:tblLook w:val="04A0" w:firstRow="1" w:lastRow="0" w:firstColumn="1" w:lastColumn="0" w:noHBand="0" w:noVBand="1"/>
      </w:tblPr>
      <w:tblGrid>
        <w:gridCol w:w="3369"/>
        <w:gridCol w:w="1275"/>
        <w:gridCol w:w="1701"/>
        <w:gridCol w:w="1276"/>
        <w:gridCol w:w="1666"/>
      </w:tblGrid>
      <w:tr w:rsidR="00D421ED" w:rsidTr="00D61E51">
        <w:tc>
          <w:tcPr>
            <w:tcW w:w="3369" w:type="dxa"/>
            <w:vMerge w:val="restart"/>
            <w:tcBorders>
              <w:left w:val="nil"/>
              <w:right w:val="nil"/>
            </w:tcBorders>
          </w:tcPr>
          <w:p w:rsidR="00D421ED" w:rsidRPr="00F34F9C" w:rsidRDefault="00D421ED" w:rsidP="00F34F9C">
            <w:pPr>
              <w:jc w:val="both"/>
              <w:rPr>
                <w:b/>
                <w:lang w:val="id-ID"/>
              </w:rPr>
            </w:pPr>
          </w:p>
          <w:p w:rsidR="00D421ED" w:rsidRPr="00F34F9C" w:rsidRDefault="00D421ED" w:rsidP="00F34F9C">
            <w:pPr>
              <w:jc w:val="both"/>
              <w:rPr>
                <w:b/>
                <w:lang w:val="id-ID"/>
              </w:rPr>
            </w:pPr>
            <w:r w:rsidRPr="00F34F9C">
              <w:rPr>
                <w:b/>
                <w:lang w:val="id-ID"/>
              </w:rPr>
              <w:t>Parameter</w:t>
            </w:r>
          </w:p>
        </w:tc>
        <w:tc>
          <w:tcPr>
            <w:tcW w:w="2976" w:type="dxa"/>
            <w:gridSpan w:val="2"/>
            <w:tcBorders>
              <w:left w:val="nil"/>
              <w:right w:val="nil"/>
            </w:tcBorders>
          </w:tcPr>
          <w:p w:rsidR="00D421ED" w:rsidRPr="00F34F9C" w:rsidRDefault="00D421ED" w:rsidP="00F34F9C">
            <w:pPr>
              <w:jc w:val="center"/>
              <w:rPr>
                <w:b/>
                <w:lang w:val="id-ID"/>
              </w:rPr>
            </w:pPr>
            <w:r w:rsidRPr="00F34F9C">
              <w:rPr>
                <w:b/>
                <w:lang w:val="id-ID"/>
              </w:rPr>
              <w:t>Pulau Layang</w:t>
            </w:r>
          </w:p>
        </w:tc>
        <w:tc>
          <w:tcPr>
            <w:tcW w:w="2942" w:type="dxa"/>
            <w:gridSpan w:val="2"/>
            <w:tcBorders>
              <w:left w:val="nil"/>
              <w:right w:val="nil"/>
            </w:tcBorders>
          </w:tcPr>
          <w:p w:rsidR="00D421ED" w:rsidRPr="00F34F9C" w:rsidRDefault="00D421ED" w:rsidP="00F34F9C">
            <w:pPr>
              <w:jc w:val="center"/>
              <w:rPr>
                <w:b/>
                <w:lang w:val="id-ID"/>
              </w:rPr>
            </w:pPr>
            <w:r w:rsidRPr="00F34F9C">
              <w:rPr>
                <w:b/>
                <w:lang w:val="id-ID"/>
              </w:rPr>
              <w:t>Rambutan</w:t>
            </w:r>
          </w:p>
        </w:tc>
      </w:tr>
      <w:tr w:rsidR="00D421ED" w:rsidTr="00D61E51">
        <w:tc>
          <w:tcPr>
            <w:tcW w:w="3369" w:type="dxa"/>
            <w:vMerge/>
            <w:tcBorders>
              <w:left w:val="nil"/>
              <w:bottom w:val="single" w:sz="4" w:space="0" w:color="auto"/>
              <w:right w:val="nil"/>
            </w:tcBorders>
          </w:tcPr>
          <w:p w:rsidR="00D421ED" w:rsidRPr="00F34F9C" w:rsidRDefault="00D421ED" w:rsidP="00F34F9C">
            <w:pPr>
              <w:jc w:val="both"/>
              <w:rPr>
                <w:b/>
                <w:lang w:val="id-ID"/>
              </w:rPr>
            </w:pPr>
          </w:p>
        </w:tc>
        <w:tc>
          <w:tcPr>
            <w:tcW w:w="1275" w:type="dxa"/>
            <w:tcBorders>
              <w:left w:val="nil"/>
              <w:bottom w:val="single" w:sz="4" w:space="0" w:color="auto"/>
              <w:right w:val="nil"/>
            </w:tcBorders>
          </w:tcPr>
          <w:p w:rsidR="00D421ED" w:rsidRPr="00F34F9C" w:rsidRDefault="00D421ED" w:rsidP="00F34F9C">
            <w:pPr>
              <w:jc w:val="center"/>
              <w:rPr>
                <w:b/>
                <w:lang w:val="id-ID"/>
              </w:rPr>
            </w:pPr>
            <w:r w:rsidRPr="00F34F9C">
              <w:rPr>
                <w:b/>
                <w:lang w:val="id-ID"/>
              </w:rPr>
              <w:t>Nilai</w:t>
            </w:r>
          </w:p>
        </w:tc>
        <w:tc>
          <w:tcPr>
            <w:tcW w:w="1701" w:type="dxa"/>
            <w:tcBorders>
              <w:left w:val="nil"/>
              <w:bottom w:val="single" w:sz="4" w:space="0" w:color="auto"/>
              <w:right w:val="nil"/>
            </w:tcBorders>
          </w:tcPr>
          <w:p w:rsidR="00D421ED" w:rsidRPr="00F34F9C" w:rsidRDefault="00D421ED" w:rsidP="00F34F9C">
            <w:pPr>
              <w:jc w:val="center"/>
              <w:rPr>
                <w:b/>
                <w:lang w:val="id-ID"/>
              </w:rPr>
            </w:pPr>
            <w:r w:rsidRPr="00F34F9C">
              <w:rPr>
                <w:b/>
                <w:lang w:val="id-ID"/>
              </w:rPr>
              <w:t>Keterangan</w:t>
            </w:r>
          </w:p>
        </w:tc>
        <w:tc>
          <w:tcPr>
            <w:tcW w:w="1276" w:type="dxa"/>
            <w:tcBorders>
              <w:left w:val="nil"/>
              <w:bottom w:val="single" w:sz="4" w:space="0" w:color="auto"/>
              <w:right w:val="nil"/>
            </w:tcBorders>
          </w:tcPr>
          <w:p w:rsidR="00D421ED" w:rsidRPr="00F34F9C" w:rsidRDefault="00D421ED" w:rsidP="00F34F9C">
            <w:pPr>
              <w:jc w:val="center"/>
              <w:rPr>
                <w:b/>
                <w:lang w:val="id-ID"/>
              </w:rPr>
            </w:pPr>
            <w:r w:rsidRPr="00F34F9C">
              <w:rPr>
                <w:b/>
                <w:lang w:val="id-ID"/>
              </w:rPr>
              <w:t>Nilai</w:t>
            </w:r>
          </w:p>
        </w:tc>
        <w:tc>
          <w:tcPr>
            <w:tcW w:w="1666" w:type="dxa"/>
            <w:tcBorders>
              <w:left w:val="nil"/>
              <w:bottom w:val="single" w:sz="4" w:space="0" w:color="auto"/>
              <w:right w:val="nil"/>
            </w:tcBorders>
          </w:tcPr>
          <w:p w:rsidR="00D421ED" w:rsidRPr="00F34F9C" w:rsidRDefault="00D421ED" w:rsidP="00F34F9C">
            <w:pPr>
              <w:jc w:val="center"/>
              <w:rPr>
                <w:b/>
                <w:lang w:val="id-ID"/>
              </w:rPr>
            </w:pPr>
            <w:r w:rsidRPr="00F34F9C">
              <w:rPr>
                <w:b/>
                <w:lang w:val="id-ID"/>
              </w:rPr>
              <w:t>Keterangan</w:t>
            </w:r>
          </w:p>
        </w:tc>
      </w:tr>
      <w:tr w:rsidR="00135A35" w:rsidTr="00D61E51">
        <w:tc>
          <w:tcPr>
            <w:tcW w:w="3369" w:type="dxa"/>
            <w:tcBorders>
              <w:left w:val="nil"/>
              <w:right w:val="nil"/>
            </w:tcBorders>
          </w:tcPr>
          <w:p w:rsidR="00D421ED" w:rsidRDefault="00D421ED" w:rsidP="00D421ED">
            <w:pPr>
              <w:jc w:val="both"/>
            </w:pPr>
            <w:r>
              <w:t>pH H</w:t>
            </w:r>
            <w:r>
              <w:rPr>
                <w:vertAlign w:val="subscript"/>
              </w:rPr>
              <w:t>2</w:t>
            </w:r>
            <w:r>
              <w:t>O (1 : 1)</w:t>
            </w:r>
          </w:p>
          <w:p w:rsidR="00D421ED" w:rsidRDefault="00D421ED" w:rsidP="00D421ED">
            <w:pPr>
              <w:jc w:val="both"/>
            </w:pPr>
            <w:r>
              <w:t>pH KCl (1 : 1)</w:t>
            </w:r>
          </w:p>
          <w:p w:rsidR="00D421ED" w:rsidRPr="00FA7EB1" w:rsidRDefault="00D421ED" w:rsidP="00D421ED">
            <w:pPr>
              <w:rPr>
                <w:lang w:val="id-ID"/>
              </w:rPr>
            </w:pPr>
            <w:r>
              <w:t>C-Organik</w:t>
            </w:r>
            <w:r>
              <w:rPr>
                <w:lang w:val="id-ID"/>
              </w:rPr>
              <w:t xml:space="preserve"> </w:t>
            </w:r>
            <w:r w:rsidR="00355E56">
              <w:rPr>
                <w:lang w:val="id-ID"/>
              </w:rPr>
              <w:t xml:space="preserve"> (</w:t>
            </w:r>
            <w:r>
              <w:rPr>
                <w:lang w:val="id-ID"/>
              </w:rPr>
              <w:t>g/kg</w:t>
            </w:r>
            <w:r w:rsidR="00355E56">
              <w:rPr>
                <w:lang w:val="id-ID"/>
              </w:rPr>
              <w:t>)</w:t>
            </w:r>
          </w:p>
          <w:p w:rsidR="00D421ED" w:rsidRPr="00FA7EB1" w:rsidRDefault="00D421ED" w:rsidP="00D421ED">
            <w:pPr>
              <w:rPr>
                <w:lang w:val="id-ID"/>
              </w:rPr>
            </w:pPr>
            <w:r>
              <w:t>N-Total</w:t>
            </w:r>
            <w:r>
              <w:rPr>
                <w:lang w:val="id-ID"/>
              </w:rPr>
              <w:t xml:space="preserve"> </w:t>
            </w:r>
            <w:r w:rsidR="00355E56">
              <w:rPr>
                <w:lang w:val="id-ID"/>
              </w:rPr>
              <w:t xml:space="preserve"> (</w:t>
            </w:r>
            <w:r>
              <w:rPr>
                <w:lang w:val="id-ID"/>
              </w:rPr>
              <w:t>g/kg</w:t>
            </w:r>
            <w:r w:rsidR="00355E56">
              <w:rPr>
                <w:lang w:val="id-ID"/>
              </w:rPr>
              <w:t>)</w:t>
            </w:r>
          </w:p>
          <w:p w:rsidR="00D421ED" w:rsidRPr="00FA7EB1" w:rsidRDefault="00D421ED" w:rsidP="00D421ED">
            <w:pPr>
              <w:rPr>
                <w:lang w:val="id-ID"/>
              </w:rPr>
            </w:pPr>
            <w:r>
              <w:t>P-</w:t>
            </w:r>
            <w:r>
              <w:rPr>
                <w:lang w:val="id-ID"/>
              </w:rPr>
              <w:t>tersedia</w:t>
            </w:r>
            <w:r w:rsidR="00355E56">
              <w:rPr>
                <w:lang w:val="id-ID"/>
              </w:rPr>
              <w:t>/</w:t>
            </w:r>
            <w:r>
              <w:t>Bray</w:t>
            </w:r>
            <w:r>
              <w:rPr>
                <w:lang w:val="id-ID"/>
              </w:rPr>
              <w:t xml:space="preserve"> I (mg/kg)</w:t>
            </w:r>
          </w:p>
          <w:p w:rsidR="00D421ED" w:rsidRDefault="00D421ED" w:rsidP="00D421ED">
            <w:pPr>
              <w:rPr>
                <w:lang w:val="id-ID"/>
              </w:rPr>
            </w:pPr>
            <w:r>
              <w:t>K-dd</w:t>
            </w:r>
            <w:r>
              <w:rPr>
                <w:lang w:val="id-ID"/>
              </w:rPr>
              <w:t xml:space="preserve">  (cmol/kg)</w:t>
            </w:r>
            <w:r>
              <w:t xml:space="preserve"> </w:t>
            </w:r>
          </w:p>
          <w:p w:rsidR="00D421ED" w:rsidRDefault="00D421ED" w:rsidP="00D421ED">
            <w:pPr>
              <w:rPr>
                <w:lang w:val="id-ID"/>
              </w:rPr>
            </w:pPr>
            <w:r>
              <w:t>Na</w:t>
            </w:r>
            <w:r>
              <w:rPr>
                <w:lang w:val="id-ID"/>
              </w:rPr>
              <w:t xml:space="preserve"> (cmol/kg)</w:t>
            </w:r>
            <w:r>
              <w:t xml:space="preserve"> </w:t>
            </w:r>
          </w:p>
          <w:p w:rsidR="00D421ED" w:rsidRDefault="00D421ED" w:rsidP="00D421ED">
            <w:pPr>
              <w:rPr>
                <w:lang w:val="id-ID"/>
              </w:rPr>
            </w:pPr>
            <w:r>
              <w:t>Ca</w:t>
            </w:r>
            <w:r>
              <w:rPr>
                <w:lang w:val="id-ID"/>
              </w:rPr>
              <w:t xml:space="preserve"> (cmol/kg)</w:t>
            </w:r>
            <w:r>
              <w:t xml:space="preserve"> </w:t>
            </w:r>
          </w:p>
          <w:p w:rsidR="00D421ED" w:rsidRDefault="00D421ED" w:rsidP="00D421ED">
            <w:pPr>
              <w:rPr>
                <w:lang w:val="id-ID"/>
              </w:rPr>
            </w:pPr>
            <w:r>
              <w:t>Mg</w:t>
            </w:r>
            <w:r>
              <w:rPr>
                <w:lang w:val="id-ID"/>
              </w:rPr>
              <w:t xml:space="preserve"> (cmol/kg)</w:t>
            </w:r>
            <w:r>
              <w:t xml:space="preserve"> </w:t>
            </w:r>
          </w:p>
          <w:p w:rsidR="00D421ED" w:rsidRDefault="00D421ED" w:rsidP="00D421ED">
            <w:pPr>
              <w:rPr>
                <w:lang w:val="id-ID"/>
              </w:rPr>
            </w:pPr>
            <w:r>
              <w:t>KTK</w:t>
            </w:r>
            <w:r>
              <w:rPr>
                <w:lang w:val="id-ID"/>
              </w:rPr>
              <w:t xml:space="preserve"> (cmol/kg)</w:t>
            </w:r>
            <w:r>
              <w:t xml:space="preserve"> </w:t>
            </w:r>
          </w:p>
          <w:p w:rsidR="00D421ED" w:rsidRDefault="00D421ED" w:rsidP="00D421ED">
            <w:pPr>
              <w:rPr>
                <w:lang w:val="id-ID"/>
              </w:rPr>
            </w:pPr>
            <w:r>
              <w:t>Al-dd</w:t>
            </w:r>
            <w:r>
              <w:rPr>
                <w:lang w:val="id-ID"/>
              </w:rPr>
              <w:t xml:space="preserve"> (cmol/kg)</w:t>
            </w:r>
            <w:r>
              <w:t xml:space="preserve"> </w:t>
            </w:r>
          </w:p>
          <w:p w:rsidR="00D421ED" w:rsidRDefault="00D421ED" w:rsidP="00D421ED">
            <w:pPr>
              <w:rPr>
                <w:lang w:val="id-ID"/>
              </w:rPr>
            </w:pPr>
            <w:r>
              <w:t>H-dd</w:t>
            </w:r>
            <w:r>
              <w:rPr>
                <w:lang w:val="id-ID"/>
              </w:rPr>
              <w:t xml:space="preserve"> (cmol/kg)</w:t>
            </w:r>
            <w:r>
              <w:t xml:space="preserve"> </w:t>
            </w:r>
          </w:p>
          <w:p w:rsidR="00D421ED" w:rsidRPr="00D421ED" w:rsidRDefault="00D421ED" w:rsidP="00D421ED">
            <w:pPr>
              <w:jc w:val="both"/>
              <w:rPr>
                <w:lang w:val="id-ID"/>
              </w:rPr>
            </w:pPr>
            <w:r>
              <w:t>Tekstur</w:t>
            </w:r>
            <w:r>
              <w:rPr>
                <w:lang w:val="id-ID"/>
              </w:rPr>
              <w:t>:</w:t>
            </w:r>
          </w:p>
          <w:p w:rsidR="00D421ED" w:rsidRPr="00D421ED" w:rsidRDefault="00D421ED" w:rsidP="00D421ED">
            <w:pPr>
              <w:rPr>
                <w:lang w:val="id-ID"/>
              </w:rPr>
            </w:pPr>
            <w:r>
              <w:rPr>
                <w:lang w:val="id-ID"/>
              </w:rPr>
              <w:t xml:space="preserve">             </w:t>
            </w:r>
            <w:r>
              <w:t>Pasir</w:t>
            </w:r>
            <w:r>
              <w:rPr>
                <w:lang w:val="id-ID"/>
              </w:rPr>
              <w:t xml:space="preserve"> (%)</w:t>
            </w:r>
          </w:p>
          <w:p w:rsidR="00D421ED" w:rsidRPr="00D421ED" w:rsidRDefault="00D421ED" w:rsidP="00D421ED">
            <w:pPr>
              <w:rPr>
                <w:lang w:val="id-ID"/>
              </w:rPr>
            </w:pPr>
            <w:r>
              <w:rPr>
                <w:lang w:val="id-ID"/>
              </w:rPr>
              <w:t xml:space="preserve">             </w:t>
            </w:r>
            <w:r>
              <w:t>Debu</w:t>
            </w:r>
            <w:r>
              <w:rPr>
                <w:lang w:val="id-ID"/>
              </w:rPr>
              <w:t xml:space="preserve"> (%)</w:t>
            </w:r>
          </w:p>
          <w:p w:rsidR="00135A35" w:rsidRPr="00D421ED" w:rsidRDefault="00D421ED" w:rsidP="00D421ED">
            <w:pPr>
              <w:spacing w:line="360" w:lineRule="auto"/>
              <w:jc w:val="both"/>
              <w:rPr>
                <w:lang w:val="id-ID"/>
              </w:rPr>
            </w:pPr>
            <w:r>
              <w:rPr>
                <w:lang w:val="id-ID"/>
              </w:rPr>
              <w:t xml:space="preserve">             </w:t>
            </w:r>
            <w:r>
              <w:t>Liat</w:t>
            </w:r>
            <w:r>
              <w:rPr>
                <w:lang w:val="id-ID"/>
              </w:rPr>
              <w:t xml:space="preserve"> (%)</w:t>
            </w:r>
          </w:p>
        </w:tc>
        <w:tc>
          <w:tcPr>
            <w:tcW w:w="1275" w:type="dxa"/>
            <w:tcBorders>
              <w:left w:val="nil"/>
              <w:right w:val="nil"/>
            </w:tcBorders>
          </w:tcPr>
          <w:p w:rsidR="00D421ED" w:rsidRPr="008F7321" w:rsidRDefault="00D421ED" w:rsidP="00355E56">
            <w:pPr>
              <w:jc w:val="right"/>
              <w:rPr>
                <w:lang w:val="id-ID"/>
              </w:rPr>
            </w:pPr>
            <w:r>
              <w:rPr>
                <w:lang w:val="id-ID"/>
              </w:rPr>
              <w:t>5</w:t>
            </w:r>
            <w:r>
              <w:t>,</w:t>
            </w:r>
            <w:r>
              <w:rPr>
                <w:lang w:val="id-ID"/>
              </w:rPr>
              <w:t>10</w:t>
            </w:r>
          </w:p>
          <w:p w:rsidR="00D421ED" w:rsidRPr="008F7321" w:rsidRDefault="00D421ED" w:rsidP="00355E56">
            <w:pPr>
              <w:jc w:val="right"/>
              <w:rPr>
                <w:lang w:val="id-ID"/>
              </w:rPr>
            </w:pPr>
            <w:r>
              <w:rPr>
                <w:lang w:val="id-ID"/>
              </w:rPr>
              <w:t>4</w:t>
            </w:r>
            <w:r>
              <w:t>,</w:t>
            </w:r>
            <w:r>
              <w:rPr>
                <w:lang w:val="id-ID"/>
              </w:rPr>
              <w:t>39</w:t>
            </w:r>
            <w:r w:rsidR="008F7321">
              <w:t xml:space="preserve"> </w:t>
            </w:r>
          </w:p>
          <w:p w:rsidR="00D421ED" w:rsidRPr="008F7321" w:rsidRDefault="00D421ED" w:rsidP="00355E56">
            <w:pPr>
              <w:jc w:val="right"/>
              <w:rPr>
                <w:lang w:val="id-ID"/>
              </w:rPr>
            </w:pPr>
            <w:r>
              <w:rPr>
                <w:lang w:val="id-ID"/>
              </w:rPr>
              <w:t>57</w:t>
            </w:r>
            <w:r>
              <w:t>,</w:t>
            </w:r>
            <w:r>
              <w:rPr>
                <w:lang w:val="id-ID"/>
              </w:rPr>
              <w:t>66</w:t>
            </w:r>
            <w:r w:rsidR="008F7321">
              <w:t xml:space="preserve"> </w:t>
            </w:r>
          </w:p>
          <w:p w:rsidR="00D421ED" w:rsidRPr="008F7321" w:rsidRDefault="008F7321" w:rsidP="00355E56">
            <w:pPr>
              <w:jc w:val="right"/>
              <w:rPr>
                <w:lang w:val="id-ID"/>
              </w:rPr>
            </w:pPr>
            <w:r>
              <w:rPr>
                <w:lang w:val="id-ID"/>
              </w:rPr>
              <w:t>3,64</w:t>
            </w:r>
          </w:p>
          <w:p w:rsidR="00D421ED" w:rsidRPr="008F7321" w:rsidRDefault="00D421ED" w:rsidP="00355E56">
            <w:pPr>
              <w:pStyle w:val="Footer"/>
              <w:tabs>
                <w:tab w:val="left" w:pos="720"/>
              </w:tabs>
              <w:jc w:val="right"/>
              <w:rPr>
                <w:lang w:val="id-ID"/>
              </w:rPr>
            </w:pPr>
            <w:r>
              <w:t>1</w:t>
            </w:r>
            <w:r>
              <w:rPr>
                <w:lang w:val="id-ID"/>
              </w:rPr>
              <w:t>1</w:t>
            </w:r>
            <w:r>
              <w:t>,7</w:t>
            </w:r>
            <w:r>
              <w:rPr>
                <w:lang w:val="id-ID"/>
              </w:rPr>
              <w:t>0</w:t>
            </w:r>
            <w:r w:rsidR="008F7321">
              <w:t xml:space="preserve"> </w:t>
            </w:r>
          </w:p>
          <w:p w:rsidR="00D421ED" w:rsidRPr="008F7321" w:rsidRDefault="00D421ED" w:rsidP="00355E56">
            <w:pPr>
              <w:jc w:val="right"/>
              <w:rPr>
                <w:lang w:val="id-ID"/>
              </w:rPr>
            </w:pPr>
            <w:r>
              <w:t>0,</w:t>
            </w:r>
            <w:r>
              <w:rPr>
                <w:lang w:val="id-ID"/>
              </w:rPr>
              <w:t>63</w:t>
            </w:r>
            <w:r w:rsidR="008F7321">
              <w:t xml:space="preserve"> </w:t>
            </w:r>
          </w:p>
          <w:p w:rsidR="008F7321" w:rsidRDefault="00D421ED" w:rsidP="00355E56">
            <w:pPr>
              <w:jc w:val="right"/>
              <w:rPr>
                <w:lang w:val="id-ID"/>
              </w:rPr>
            </w:pPr>
            <w:r>
              <w:t>0,</w:t>
            </w:r>
            <w:r>
              <w:rPr>
                <w:lang w:val="id-ID"/>
              </w:rPr>
              <w:t>6</w:t>
            </w:r>
            <w:r>
              <w:t>5</w:t>
            </w:r>
          </w:p>
          <w:p w:rsidR="00D421ED" w:rsidRDefault="00D421ED" w:rsidP="00355E56">
            <w:pPr>
              <w:jc w:val="right"/>
            </w:pPr>
            <w:r>
              <w:rPr>
                <w:lang w:val="id-ID"/>
              </w:rPr>
              <w:t>1</w:t>
            </w:r>
            <w:r>
              <w:t>,</w:t>
            </w:r>
            <w:r>
              <w:rPr>
                <w:lang w:val="id-ID"/>
              </w:rPr>
              <w:t>9</w:t>
            </w:r>
            <w:r>
              <w:t xml:space="preserve">5 </w:t>
            </w:r>
          </w:p>
          <w:p w:rsidR="00D421ED" w:rsidRDefault="00D421ED" w:rsidP="00355E56">
            <w:pPr>
              <w:jc w:val="right"/>
              <w:rPr>
                <w:lang w:val="id-ID"/>
              </w:rPr>
            </w:pPr>
            <w:r>
              <w:t>0,</w:t>
            </w:r>
            <w:r>
              <w:rPr>
                <w:lang w:val="id-ID"/>
              </w:rPr>
              <w:t>45</w:t>
            </w:r>
            <w:r>
              <w:t xml:space="preserve"> </w:t>
            </w:r>
          </w:p>
          <w:p w:rsidR="00D421ED" w:rsidRPr="008F7321" w:rsidRDefault="00D421ED" w:rsidP="00355E56">
            <w:pPr>
              <w:jc w:val="right"/>
              <w:rPr>
                <w:lang w:val="id-ID"/>
              </w:rPr>
            </w:pPr>
            <w:r>
              <w:rPr>
                <w:lang w:val="id-ID"/>
              </w:rPr>
              <w:t>6</w:t>
            </w:r>
            <w:r>
              <w:t>5,2</w:t>
            </w:r>
            <w:r>
              <w:rPr>
                <w:lang w:val="id-ID"/>
              </w:rPr>
              <w:t>5</w:t>
            </w:r>
            <w:r w:rsidR="008F7321">
              <w:t xml:space="preserve"> </w:t>
            </w:r>
          </w:p>
          <w:p w:rsidR="00D421ED" w:rsidRPr="00FA7EB1" w:rsidRDefault="00D421ED" w:rsidP="00355E56">
            <w:pPr>
              <w:jc w:val="right"/>
              <w:rPr>
                <w:lang w:val="id-ID"/>
              </w:rPr>
            </w:pPr>
            <w:r>
              <w:rPr>
                <w:lang w:val="id-ID"/>
              </w:rPr>
              <w:t>1</w:t>
            </w:r>
            <w:r>
              <w:t>,</w:t>
            </w:r>
            <w:r>
              <w:rPr>
                <w:lang w:val="id-ID"/>
              </w:rPr>
              <w:t>84</w:t>
            </w:r>
          </w:p>
          <w:p w:rsidR="00D421ED" w:rsidRPr="00FA7EB1" w:rsidRDefault="00D421ED" w:rsidP="00355E56">
            <w:pPr>
              <w:jc w:val="right"/>
              <w:rPr>
                <w:lang w:val="id-ID"/>
              </w:rPr>
            </w:pPr>
            <w:r>
              <w:t>0,</w:t>
            </w:r>
            <w:r>
              <w:rPr>
                <w:lang w:val="id-ID"/>
              </w:rPr>
              <w:t>74</w:t>
            </w:r>
          </w:p>
          <w:p w:rsidR="00D421ED" w:rsidRDefault="00D421ED" w:rsidP="00355E56">
            <w:pPr>
              <w:jc w:val="right"/>
            </w:pPr>
          </w:p>
          <w:p w:rsidR="00D421ED" w:rsidRPr="00E62AE6" w:rsidRDefault="00D421ED" w:rsidP="00355E56">
            <w:pPr>
              <w:jc w:val="right"/>
              <w:rPr>
                <w:lang w:val="id-ID"/>
              </w:rPr>
            </w:pPr>
            <w:r>
              <w:rPr>
                <w:lang w:val="id-ID"/>
              </w:rPr>
              <w:t>47</w:t>
            </w:r>
            <w:r>
              <w:t>,</w:t>
            </w:r>
            <w:r>
              <w:rPr>
                <w:lang w:val="id-ID"/>
              </w:rPr>
              <w:t>08</w:t>
            </w:r>
          </w:p>
          <w:p w:rsidR="00D421ED" w:rsidRPr="00E62AE6" w:rsidRDefault="00D421ED" w:rsidP="00355E56">
            <w:pPr>
              <w:jc w:val="right"/>
              <w:rPr>
                <w:lang w:val="id-ID"/>
              </w:rPr>
            </w:pPr>
            <w:r>
              <w:rPr>
                <w:lang w:val="id-ID"/>
              </w:rPr>
              <w:t>31</w:t>
            </w:r>
            <w:r>
              <w:t>,</w:t>
            </w:r>
            <w:r>
              <w:rPr>
                <w:lang w:val="id-ID"/>
              </w:rPr>
              <w:t>11</w:t>
            </w:r>
          </w:p>
          <w:p w:rsidR="00135A35" w:rsidRDefault="00D421ED" w:rsidP="00355E56">
            <w:pPr>
              <w:spacing w:line="360" w:lineRule="auto"/>
              <w:jc w:val="right"/>
              <w:rPr>
                <w:lang w:val="id-ID"/>
              </w:rPr>
            </w:pPr>
            <w:r>
              <w:t>21,</w:t>
            </w:r>
            <w:r>
              <w:rPr>
                <w:lang w:val="id-ID"/>
              </w:rPr>
              <w:t>81</w:t>
            </w:r>
          </w:p>
        </w:tc>
        <w:tc>
          <w:tcPr>
            <w:tcW w:w="1701" w:type="dxa"/>
            <w:tcBorders>
              <w:left w:val="nil"/>
              <w:right w:val="nil"/>
            </w:tcBorders>
          </w:tcPr>
          <w:p w:rsidR="00135A35" w:rsidRDefault="00D421ED" w:rsidP="00355E56">
            <w:pPr>
              <w:rPr>
                <w:lang w:val="id-ID"/>
              </w:rPr>
            </w:pPr>
            <w:r>
              <w:rPr>
                <w:lang w:val="id-ID"/>
              </w:rPr>
              <w:t>Rendah</w:t>
            </w:r>
          </w:p>
          <w:p w:rsidR="008F7321" w:rsidRDefault="008F7321" w:rsidP="00355E56">
            <w:pPr>
              <w:rPr>
                <w:lang w:val="id-ID"/>
              </w:rPr>
            </w:pPr>
            <w:r>
              <w:rPr>
                <w:lang w:val="id-ID"/>
              </w:rPr>
              <w:t>Sangat masam</w:t>
            </w:r>
          </w:p>
          <w:p w:rsidR="008F7321" w:rsidRDefault="008F7321" w:rsidP="00355E56">
            <w:pPr>
              <w:rPr>
                <w:lang w:val="id-ID"/>
              </w:rPr>
            </w:pPr>
            <w:r>
              <w:rPr>
                <w:lang w:val="id-ID"/>
              </w:rPr>
              <w:t>Sangat tinggi</w:t>
            </w:r>
          </w:p>
          <w:p w:rsidR="008F7321" w:rsidRDefault="008F7321" w:rsidP="00355E56">
            <w:pPr>
              <w:rPr>
                <w:lang w:val="id-ID"/>
              </w:rPr>
            </w:pPr>
            <w:r>
              <w:rPr>
                <w:lang w:val="id-ID"/>
              </w:rPr>
              <w:t>Sangat tinggi</w:t>
            </w:r>
          </w:p>
          <w:p w:rsidR="00D421ED" w:rsidRDefault="008F7321" w:rsidP="00355E56">
            <w:pPr>
              <w:rPr>
                <w:lang w:val="id-ID"/>
              </w:rPr>
            </w:pPr>
            <w:r>
              <w:rPr>
                <w:lang w:val="id-ID"/>
              </w:rPr>
              <w:t>Sedang</w:t>
            </w:r>
          </w:p>
          <w:p w:rsidR="008F7321" w:rsidRDefault="008F7321" w:rsidP="00355E56">
            <w:pPr>
              <w:rPr>
                <w:lang w:val="id-ID"/>
              </w:rPr>
            </w:pPr>
            <w:r>
              <w:rPr>
                <w:lang w:val="id-ID"/>
              </w:rPr>
              <w:t xml:space="preserve">Sedang </w:t>
            </w:r>
          </w:p>
          <w:p w:rsidR="008F7321" w:rsidRDefault="008F7321" w:rsidP="00355E56">
            <w:pPr>
              <w:rPr>
                <w:lang w:val="id-ID"/>
              </w:rPr>
            </w:pPr>
            <w:r>
              <w:rPr>
                <w:lang w:val="id-ID"/>
              </w:rPr>
              <w:t>Sedang</w:t>
            </w:r>
          </w:p>
          <w:p w:rsidR="008F7321" w:rsidRDefault="008F7321" w:rsidP="00355E56">
            <w:pPr>
              <w:rPr>
                <w:lang w:val="id-ID"/>
              </w:rPr>
            </w:pPr>
            <w:r>
              <w:rPr>
                <w:lang w:val="id-ID"/>
              </w:rPr>
              <w:t>Sangat rendah</w:t>
            </w:r>
          </w:p>
          <w:p w:rsidR="008F7321" w:rsidRDefault="008F7321" w:rsidP="00355E56">
            <w:pPr>
              <w:rPr>
                <w:lang w:val="id-ID"/>
              </w:rPr>
            </w:pPr>
            <w:r>
              <w:rPr>
                <w:lang w:val="id-ID"/>
              </w:rPr>
              <w:t>Sangat rendah</w:t>
            </w:r>
          </w:p>
          <w:p w:rsidR="008F7321" w:rsidRDefault="008F7321" w:rsidP="00355E56">
            <w:pPr>
              <w:rPr>
                <w:lang w:val="id-ID"/>
              </w:rPr>
            </w:pPr>
            <w:r>
              <w:rPr>
                <w:lang w:val="id-ID"/>
              </w:rPr>
              <w:t>Sangat tinggi</w:t>
            </w:r>
          </w:p>
          <w:p w:rsidR="008F7321" w:rsidRDefault="008F7321" w:rsidP="00E80BCC">
            <w:pPr>
              <w:spacing w:line="360" w:lineRule="auto"/>
              <w:jc w:val="both"/>
              <w:rPr>
                <w:lang w:val="id-ID"/>
              </w:rPr>
            </w:pPr>
          </w:p>
        </w:tc>
        <w:tc>
          <w:tcPr>
            <w:tcW w:w="1276" w:type="dxa"/>
            <w:tcBorders>
              <w:left w:val="nil"/>
              <w:right w:val="nil"/>
            </w:tcBorders>
          </w:tcPr>
          <w:p w:rsidR="00135A35" w:rsidRDefault="00CC0AE0" w:rsidP="00355E56">
            <w:pPr>
              <w:jc w:val="right"/>
              <w:rPr>
                <w:lang w:val="id-ID"/>
              </w:rPr>
            </w:pPr>
            <w:r>
              <w:rPr>
                <w:lang w:val="id-ID"/>
              </w:rPr>
              <w:t>4</w:t>
            </w:r>
            <w:r>
              <w:t>,</w:t>
            </w:r>
            <w:r>
              <w:rPr>
                <w:lang w:val="id-ID"/>
              </w:rPr>
              <w:t>41</w:t>
            </w:r>
          </w:p>
          <w:p w:rsidR="00CC0AE0" w:rsidRDefault="00CC0AE0" w:rsidP="00355E56">
            <w:pPr>
              <w:jc w:val="right"/>
              <w:rPr>
                <w:lang w:val="id-ID"/>
              </w:rPr>
            </w:pPr>
            <w:r>
              <w:rPr>
                <w:lang w:val="id-ID"/>
              </w:rPr>
              <w:t>3</w:t>
            </w:r>
            <w:r>
              <w:t>,</w:t>
            </w:r>
            <w:r>
              <w:rPr>
                <w:lang w:val="id-ID"/>
              </w:rPr>
              <w:t>99</w:t>
            </w:r>
          </w:p>
          <w:p w:rsidR="00CC0AE0" w:rsidRDefault="00CC0AE0" w:rsidP="00355E56">
            <w:pPr>
              <w:jc w:val="right"/>
              <w:rPr>
                <w:lang w:val="id-ID"/>
              </w:rPr>
            </w:pPr>
            <w:r>
              <w:rPr>
                <w:lang w:val="id-ID"/>
              </w:rPr>
              <w:t>36</w:t>
            </w:r>
            <w:r>
              <w:t>,</w:t>
            </w:r>
            <w:r>
              <w:rPr>
                <w:lang w:val="id-ID"/>
              </w:rPr>
              <w:t>14</w:t>
            </w:r>
          </w:p>
          <w:p w:rsidR="00CC0AE0" w:rsidRDefault="00CC0AE0" w:rsidP="00355E56">
            <w:pPr>
              <w:jc w:val="right"/>
              <w:rPr>
                <w:lang w:val="id-ID"/>
              </w:rPr>
            </w:pPr>
            <w:r>
              <w:rPr>
                <w:lang w:val="id-ID"/>
              </w:rPr>
              <w:t>2</w:t>
            </w:r>
            <w:r>
              <w:t>,</w:t>
            </w:r>
            <w:r>
              <w:rPr>
                <w:lang w:val="id-ID"/>
              </w:rPr>
              <w:t>19</w:t>
            </w:r>
          </w:p>
          <w:p w:rsidR="00CC0AE0" w:rsidRDefault="00CC0AE0" w:rsidP="00355E56">
            <w:pPr>
              <w:jc w:val="right"/>
              <w:rPr>
                <w:lang w:val="id-ID"/>
              </w:rPr>
            </w:pPr>
            <w:r>
              <w:rPr>
                <w:lang w:val="id-ID"/>
              </w:rPr>
              <w:t>2,25</w:t>
            </w:r>
          </w:p>
          <w:p w:rsidR="00CC0AE0" w:rsidRDefault="00CC0AE0" w:rsidP="00355E56">
            <w:pPr>
              <w:jc w:val="right"/>
              <w:rPr>
                <w:lang w:val="id-ID"/>
              </w:rPr>
            </w:pPr>
            <w:r>
              <w:rPr>
                <w:lang w:val="id-ID"/>
              </w:rPr>
              <w:t>0,45</w:t>
            </w:r>
          </w:p>
          <w:p w:rsidR="00CC0AE0" w:rsidRDefault="00CC0AE0" w:rsidP="00355E56">
            <w:pPr>
              <w:jc w:val="right"/>
              <w:rPr>
                <w:lang w:val="id-ID"/>
              </w:rPr>
            </w:pPr>
            <w:r>
              <w:rPr>
                <w:lang w:val="id-ID"/>
              </w:rPr>
              <w:t>0,65</w:t>
            </w:r>
          </w:p>
          <w:p w:rsidR="00CC0AE0" w:rsidRDefault="00CC0AE0" w:rsidP="00355E56">
            <w:pPr>
              <w:jc w:val="right"/>
              <w:rPr>
                <w:lang w:val="id-ID"/>
              </w:rPr>
            </w:pPr>
            <w:r>
              <w:rPr>
                <w:lang w:val="id-ID"/>
              </w:rPr>
              <w:t>0,73</w:t>
            </w:r>
          </w:p>
          <w:p w:rsidR="00355E56" w:rsidRDefault="00355E56" w:rsidP="00355E56">
            <w:pPr>
              <w:jc w:val="right"/>
              <w:rPr>
                <w:lang w:val="id-ID"/>
              </w:rPr>
            </w:pPr>
            <w:r>
              <w:rPr>
                <w:lang w:val="id-ID"/>
              </w:rPr>
              <w:t>0,32</w:t>
            </w:r>
          </w:p>
          <w:p w:rsidR="00CC0AE0" w:rsidRDefault="00CC0AE0" w:rsidP="00355E56">
            <w:pPr>
              <w:jc w:val="right"/>
              <w:rPr>
                <w:lang w:val="id-ID"/>
              </w:rPr>
            </w:pPr>
            <w:r>
              <w:t>4</w:t>
            </w:r>
            <w:r>
              <w:rPr>
                <w:lang w:val="id-ID"/>
              </w:rPr>
              <w:t>3</w:t>
            </w:r>
            <w:r>
              <w:t>,5</w:t>
            </w:r>
            <w:r>
              <w:rPr>
                <w:lang w:val="id-ID"/>
              </w:rPr>
              <w:t>0</w:t>
            </w:r>
          </w:p>
          <w:p w:rsidR="00355E56" w:rsidRDefault="00355E56" w:rsidP="00355E56">
            <w:pPr>
              <w:jc w:val="right"/>
              <w:rPr>
                <w:lang w:val="id-ID"/>
              </w:rPr>
            </w:pPr>
            <w:r>
              <w:rPr>
                <w:lang w:val="id-ID"/>
              </w:rPr>
              <w:t>2,37</w:t>
            </w:r>
          </w:p>
          <w:p w:rsidR="00355E56" w:rsidRDefault="00355E56" w:rsidP="00355E56">
            <w:pPr>
              <w:jc w:val="right"/>
              <w:rPr>
                <w:lang w:val="id-ID"/>
              </w:rPr>
            </w:pPr>
            <w:r>
              <w:rPr>
                <w:lang w:val="id-ID"/>
              </w:rPr>
              <w:t>0,88</w:t>
            </w:r>
          </w:p>
          <w:p w:rsidR="00355E56" w:rsidRDefault="00355E56" w:rsidP="00355E56">
            <w:pPr>
              <w:jc w:val="right"/>
              <w:rPr>
                <w:lang w:val="id-ID"/>
              </w:rPr>
            </w:pPr>
          </w:p>
          <w:p w:rsidR="00355E56" w:rsidRDefault="00355E56" w:rsidP="00355E56">
            <w:pPr>
              <w:pStyle w:val="Footer"/>
              <w:tabs>
                <w:tab w:val="left" w:pos="720"/>
              </w:tabs>
              <w:jc w:val="right"/>
              <w:rPr>
                <w:lang w:val="id-ID"/>
              </w:rPr>
            </w:pPr>
            <w:r>
              <w:rPr>
                <w:lang w:val="id-ID"/>
              </w:rPr>
              <w:t>46,64</w:t>
            </w:r>
          </w:p>
          <w:p w:rsidR="00355E56" w:rsidRDefault="00355E56" w:rsidP="00355E56">
            <w:pPr>
              <w:pStyle w:val="Footer"/>
              <w:tabs>
                <w:tab w:val="left" w:pos="720"/>
              </w:tabs>
              <w:jc w:val="right"/>
              <w:rPr>
                <w:lang w:val="id-ID"/>
              </w:rPr>
            </w:pPr>
            <w:r>
              <w:rPr>
                <w:lang w:val="id-ID"/>
              </w:rPr>
              <w:t>27,18</w:t>
            </w:r>
          </w:p>
          <w:p w:rsidR="00CC0AE0" w:rsidRDefault="00355E56" w:rsidP="00355E56">
            <w:pPr>
              <w:jc w:val="right"/>
              <w:rPr>
                <w:lang w:val="id-ID"/>
              </w:rPr>
            </w:pPr>
            <w:r>
              <w:rPr>
                <w:lang w:val="id-ID"/>
              </w:rPr>
              <w:t>26,18</w:t>
            </w:r>
          </w:p>
        </w:tc>
        <w:tc>
          <w:tcPr>
            <w:tcW w:w="1666" w:type="dxa"/>
            <w:tcBorders>
              <w:left w:val="nil"/>
              <w:right w:val="nil"/>
            </w:tcBorders>
          </w:tcPr>
          <w:p w:rsidR="00355E56" w:rsidRDefault="00355E56" w:rsidP="00355E56">
            <w:pPr>
              <w:rPr>
                <w:lang w:val="id-ID"/>
              </w:rPr>
            </w:pPr>
            <w:r>
              <w:rPr>
                <w:lang w:val="id-ID"/>
              </w:rPr>
              <w:t>Sangat rendah</w:t>
            </w:r>
          </w:p>
          <w:p w:rsidR="00355E56" w:rsidRDefault="00355E56" w:rsidP="00355E56">
            <w:pPr>
              <w:rPr>
                <w:lang w:val="id-ID"/>
              </w:rPr>
            </w:pPr>
            <w:r>
              <w:rPr>
                <w:lang w:val="id-ID"/>
              </w:rPr>
              <w:t>Sangat masam</w:t>
            </w:r>
          </w:p>
          <w:p w:rsidR="00355E56" w:rsidRDefault="00355E56" w:rsidP="00355E56">
            <w:pPr>
              <w:rPr>
                <w:lang w:val="id-ID"/>
              </w:rPr>
            </w:pPr>
            <w:r>
              <w:rPr>
                <w:lang w:val="id-ID"/>
              </w:rPr>
              <w:t>Sangat tinggi</w:t>
            </w:r>
          </w:p>
          <w:p w:rsidR="00355E56" w:rsidRDefault="00355E56" w:rsidP="00355E56">
            <w:pPr>
              <w:rPr>
                <w:lang w:val="id-ID"/>
              </w:rPr>
            </w:pPr>
            <w:r>
              <w:rPr>
                <w:lang w:val="id-ID"/>
              </w:rPr>
              <w:t>Sangat tinggi</w:t>
            </w:r>
          </w:p>
          <w:p w:rsidR="00355E56" w:rsidRDefault="00355E56" w:rsidP="00355E56">
            <w:pPr>
              <w:rPr>
                <w:lang w:val="id-ID"/>
              </w:rPr>
            </w:pPr>
            <w:r>
              <w:rPr>
                <w:lang w:val="id-ID"/>
              </w:rPr>
              <w:t>Sangat rendah</w:t>
            </w:r>
          </w:p>
          <w:p w:rsidR="00355E56" w:rsidRDefault="00355E56" w:rsidP="00355E56">
            <w:pPr>
              <w:rPr>
                <w:lang w:val="id-ID"/>
              </w:rPr>
            </w:pPr>
            <w:r>
              <w:rPr>
                <w:lang w:val="id-ID"/>
              </w:rPr>
              <w:t xml:space="preserve">Sedang </w:t>
            </w:r>
          </w:p>
          <w:p w:rsidR="00355E56" w:rsidRDefault="00355E56" w:rsidP="00355E56">
            <w:pPr>
              <w:rPr>
                <w:lang w:val="id-ID"/>
              </w:rPr>
            </w:pPr>
            <w:r>
              <w:rPr>
                <w:lang w:val="id-ID"/>
              </w:rPr>
              <w:t>Sedang</w:t>
            </w:r>
          </w:p>
          <w:p w:rsidR="00355E56" w:rsidRDefault="00355E56" w:rsidP="00355E56">
            <w:pPr>
              <w:rPr>
                <w:lang w:val="id-ID"/>
              </w:rPr>
            </w:pPr>
            <w:r>
              <w:rPr>
                <w:lang w:val="id-ID"/>
              </w:rPr>
              <w:t>Sangat rendah</w:t>
            </w:r>
          </w:p>
          <w:p w:rsidR="00355E56" w:rsidRDefault="00355E56" w:rsidP="00355E56">
            <w:pPr>
              <w:rPr>
                <w:lang w:val="id-ID"/>
              </w:rPr>
            </w:pPr>
            <w:r>
              <w:rPr>
                <w:lang w:val="id-ID"/>
              </w:rPr>
              <w:t>Sangat rendah</w:t>
            </w:r>
          </w:p>
          <w:p w:rsidR="00355E56" w:rsidRDefault="00355E56" w:rsidP="00355E56">
            <w:pPr>
              <w:rPr>
                <w:lang w:val="id-ID"/>
              </w:rPr>
            </w:pPr>
            <w:r>
              <w:rPr>
                <w:lang w:val="id-ID"/>
              </w:rPr>
              <w:t>Sangat tinggi</w:t>
            </w:r>
          </w:p>
          <w:p w:rsidR="00135A35" w:rsidRDefault="00135A35" w:rsidP="00E80BCC">
            <w:pPr>
              <w:spacing w:line="360" w:lineRule="auto"/>
              <w:jc w:val="both"/>
              <w:rPr>
                <w:lang w:val="id-ID"/>
              </w:rPr>
            </w:pPr>
          </w:p>
        </w:tc>
      </w:tr>
    </w:tbl>
    <w:p w:rsidR="00D61E51" w:rsidRPr="00D61E51" w:rsidRDefault="00D61E51" w:rsidP="00D61E51">
      <w:pPr>
        <w:pStyle w:val="Footer"/>
        <w:tabs>
          <w:tab w:val="left" w:pos="720"/>
        </w:tabs>
        <w:rPr>
          <w:noProof/>
          <w:sz w:val="20"/>
          <w:szCs w:val="20"/>
        </w:rPr>
      </w:pPr>
      <w:r w:rsidRPr="00D61E51">
        <w:rPr>
          <w:sz w:val="20"/>
          <w:szCs w:val="20"/>
        </w:rPr>
        <w:t>Sumber:  Laboratorium K</w:t>
      </w:r>
      <w:r w:rsidRPr="00D61E51">
        <w:rPr>
          <w:sz w:val="20"/>
          <w:szCs w:val="20"/>
          <w:lang w:val="id-ID"/>
        </w:rPr>
        <w:t>imia, Biologi dan Kesu</w:t>
      </w:r>
      <w:r w:rsidRPr="00D61E51">
        <w:rPr>
          <w:sz w:val="20"/>
          <w:szCs w:val="20"/>
        </w:rPr>
        <w:t>buran Tanah</w:t>
      </w:r>
      <w:r w:rsidRPr="00D61E51">
        <w:rPr>
          <w:sz w:val="20"/>
          <w:szCs w:val="20"/>
          <w:lang w:val="id-ID"/>
        </w:rPr>
        <w:t xml:space="preserve">, </w:t>
      </w:r>
      <w:r w:rsidRPr="00D61E51">
        <w:rPr>
          <w:sz w:val="20"/>
          <w:szCs w:val="20"/>
        </w:rPr>
        <w:t xml:space="preserve"> Jurusan Tanah Fakultas Pertanian Unsri, 2</w:t>
      </w:r>
      <w:r w:rsidRPr="00D61E51">
        <w:rPr>
          <w:sz w:val="20"/>
          <w:szCs w:val="20"/>
          <w:lang w:val="id-ID"/>
        </w:rPr>
        <w:t>01</w:t>
      </w:r>
      <w:r w:rsidR="003F7B68">
        <w:rPr>
          <w:sz w:val="20"/>
          <w:szCs w:val="20"/>
          <w:lang w:val="id-ID"/>
        </w:rPr>
        <w:t>7</w:t>
      </w:r>
      <w:r w:rsidRPr="00D61E51">
        <w:rPr>
          <w:sz w:val="20"/>
          <w:szCs w:val="20"/>
        </w:rPr>
        <w:t>.</w:t>
      </w:r>
      <w:r w:rsidRPr="00D61E51">
        <w:rPr>
          <w:noProof/>
          <w:sz w:val="20"/>
          <w:szCs w:val="20"/>
        </w:rPr>
        <w:t xml:space="preserve"> </w:t>
      </w:r>
    </w:p>
    <w:p w:rsidR="00D61E51" w:rsidRPr="00D61E51" w:rsidRDefault="00D61E51" w:rsidP="00D61E51">
      <w:pPr>
        <w:pStyle w:val="Footer"/>
        <w:tabs>
          <w:tab w:val="left" w:pos="720"/>
        </w:tabs>
        <w:rPr>
          <w:sz w:val="20"/>
          <w:szCs w:val="20"/>
        </w:rPr>
      </w:pPr>
    </w:p>
    <w:p w:rsidR="002A5A01" w:rsidRDefault="001A0213" w:rsidP="00F34F9C">
      <w:pPr>
        <w:jc w:val="both"/>
        <w:rPr>
          <w:lang w:val="id-ID"/>
        </w:rPr>
      </w:pPr>
      <w:r>
        <w:rPr>
          <w:lang w:val="id-ID"/>
        </w:rPr>
        <w:tab/>
        <w:t>K</w:t>
      </w:r>
      <w:r w:rsidR="002A5A01">
        <w:rPr>
          <w:lang w:val="id-ID"/>
        </w:rPr>
        <w:t>andungan mineral makro dan mikro vegetasi hijauan rawa lebak</w:t>
      </w:r>
      <w:r w:rsidR="00E80BCC">
        <w:rPr>
          <w:lang w:val="id-ID"/>
        </w:rPr>
        <w:t xml:space="preserve"> yang </w:t>
      </w:r>
      <w:r w:rsidR="00E80BCC" w:rsidRPr="005B59C1">
        <w:rPr>
          <w:i/>
          <w:lang w:val="id-ID"/>
        </w:rPr>
        <w:t>dominan</w:t>
      </w:r>
      <w:r w:rsidR="00E80BCC">
        <w:rPr>
          <w:lang w:val="id-ID"/>
        </w:rPr>
        <w:t xml:space="preserve"> dan </w:t>
      </w:r>
      <w:r w:rsidR="00E80BCC" w:rsidRPr="005B59C1">
        <w:rPr>
          <w:i/>
          <w:lang w:val="id-ID"/>
        </w:rPr>
        <w:t>valatabel</w:t>
      </w:r>
      <w:r w:rsidR="00E80BCC">
        <w:rPr>
          <w:lang w:val="id-ID"/>
        </w:rPr>
        <w:t xml:space="preserve"> di padang penggembalaan kerbau pampangan (Tabel </w:t>
      </w:r>
      <w:r w:rsidR="00D61E51">
        <w:rPr>
          <w:lang w:val="id-ID"/>
        </w:rPr>
        <w:t>2</w:t>
      </w:r>
      <w:r w:rsidR="00E80BCC">
        <w:rPr>
          <w:lang w:val="id-ID"/>
        </w:rPr>
        <w:t xml:space="preserve">). </w:t>
      </w:r>
    </w:p>
    <w:p w:rsidR="008E1B3A" w:rsidRDefault="008E1B3A" w:rsidP="00F34F9C">
      <w:pPr>
        <w:jc w:val="both"/>
        <w:rPr>
          <w:lang w:val="id-ID"/>
        </w:rPr>
      </w:pPr>
    </w:p>
    <w:p w:rsidR="00106589" w:rsidRDefault="00106589" w:rsidP="001A0213">
      <w:pPr>
        <w:ind w:left="993" w:hanging="993"/>
        <w:jc w:val="both"/>
        <w:rPr>
          <w:lang w:val="id-ID"/>
        </w:rPr>
      </w:pPr>
      <w:r w:rsidRPr="005D6B55">
        <w:rPr>
          <w:b/>
          <w:lang w:val="id-ID"/>
        </w:rPr>
        <w:t xml:space="preserve">Tabel </w:t>
      </w:r>
      <w:r w:rsidR="00D61E51" w:rsidRPr="005D6B55">
        <w:rPr>
          <w:b/>
          <w:lang w:val="id-ID"/>
        </w:rPr>
        <w:t>2</w:t>
      </w:r>
      <w:r w:rsidR="001A0213" w:rsidRPr="005D6B55">
        <w:rPr>
          <w:b/>
          <w:lang w:val="id-ID"/>
        </w:rPr>
        <w:t>.</w:t>
      </w:r>
      <w:r w:rsidR="001A0213">
        <w:rPr>
          <w:lang w:val="id-ID"/>
        </w:rPr>
        <w:t xml:space="preserve"> </w:t>
      </w:r>
      <w:r>
        <w:rPr>
          <w:lang w:val="id-ID"/>
        </w:rPr>
        <w:t xml:space="preserve">Kandungan Kalsium, Fosfor, Natrium, Besi, Alumunium, Cobalt dan Selenium </w:t>
      </w:r>
      <w:r w:rsidR="00CA799A">
        <w:rPr>
          <w:lang w:val="id-ID"/>
        </w:rPr>
        <w:t xml:space="preserve"> </w:t>
      </w:r>
      <w:r>
        <w:rPr>
          <w:lang w:val="id-ID"/>
        </w:rPr>
        <w:t>Hijauan Rawa Lebak</w:t>
      </w:r>
      <w:r w:rsidR="00CA799A">
        <w:rPr>
          <w:lang w:val="id-ID"/>
        </w:rPr>
        <w:t>.</w:t>
      </w:r>
    </w:p>
    <w:tbl>
      <w:tblPr>
        <w:tblStyle w:val="TableGrid"/>
        <w:tblW w:w="932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3402"/>
        <w:gridCol w:w="708"/>
        <w:gridCol w:w="709"/>
        <w:gridCol w:w="709"/>
        <w:gridCol w:w="709"/>
        <w:gridCol w:w="850"/>
        <w:gridCol w:w="851"/>
        <w:gridCol w:w="850"/>
      </w:tblGrid>
      <w:tr w:rsidR="00801816" w:rsidRPr="00106589" w:rsidTr="00EB4653">
        <w:tc>
          <w:tcPr>
            <w:tcW w:w="534" w:type="dxa"/>
            <w:tcBorders>
              <w:top w:val="single" w:sz="4" w:space="0" w:color="auto"/>
              <w:bottom w:val="single" w:sz="4" w:space="0" w:color="auto"/>
            </w:tcBorders>
          </w:tcPr>
          <w:p w:rsidR="00106589" w:rsidRPr="002D540E" w:rsidRDefault="00106589" w:rsidP="00051D2B">
            <w:pPr>
              <w:jc w:val="both"/>
              <w:rPr>
                <w:b/>
                <w:sz w:val="20"/>
                <w:szCs w:val="20"/>
                <w:lang w:val="id-ID"/>
              </w:rPr>
            </w:pPr>
            <w:r w:rsidRPr="002D540E">
              <w:rPr>
                <w:b/>
                <w:sz w:val="20"/>
                <w:szCs w:val="20"/>
                <w:lang w:val="id-ID"/>
              </w:rPr>
              <w:t>No.</w:t>
            </w:r>
          </w:p>
        </w:tc>
        <w:tc>
          <w:tcPr>
            <w:tcW w:w="3402" w:type="dxa"/>
            <w:tcBorders>
              <w:top w:val="single" w:sz="4" w:space="0" w:color="auto"/>
              <w:bottom w:val="single" w:sz="4" w:space="0" w:color="auto"/>
            </w:tcBorders>
          </w:tcPr>
          <w:p w:rsidR="00106589" w:rsidRPr="002D540E" w:rsidRDefault="00106589" w:rsidP="00051D2B">
            <w:pPr>
              <w:rPr>
                <w:b/>
                <w:sz w:val="20"/>
                <w:szCs w:val="20"/>
                <w:lang w:val="id-ID"/>
              </w:rPr>
            </w:pPr>
            <w:r w:rsidRPr="002D540E">
              <w:rPr>
                <w:b/>
                <w:sz w:val="20"/>
                <w:szCs w:val="20"/>
                <w:lang w:val="id-ID"/>
              </w:rPr>
              <w:t>Jenis Hijauan Rawa</w:t>
            </w:r>
          </w:p>
        </w:tc>
        <w:tc>
          <w:tcPr>
            <w:tcW w:w="708" w:type="dxa"/>
            <w:tcBorders>
              <w:top w:val="single" w:sz="4" w:space="0" w:color="auto"/>
              <w:bottom w:val="single" w:sz="4" w:space="0" w:color="auto"/>
            </w:tcBorders>
          </w:tcPr>
          <w:p w:rsidR="00106589" w:rsidRPr="002D540E" w:rsidRDefault="00106589" w:rsidP="00051D2B">
            <w:pPr>
              <w:jc w:val="center"/>
              <w:rPr>
                <w:b/>
                <w:sz w:val="20"/>
                <w:szCs w:val="20"/>
                <w:lang w:val="id-ID"/>
              </w:rPr>
            </w:pPr>
            <w:r w:rsidRPr="002D540E">
              <w:rPr>
                <w:b/>
                <w:sz w:val="20"/>
                <w:szCs w:val="20"/>
                <w:lang w:val="id-ID"/>
              </w:rPr>
              <w:t>Ca</w:t>
            </w:r>
          </w:p>
          <w:p w:rsidR="00106589" w:rsidRPr="002D540E" w:rsidRDefault="00106589" w:rsidP="00051D2B">
            <w:pPr>
              <w:jc w:val="center"/>
              <w:rPr>
                <w:b/>
                <w:sz w:val="20"/>
                <w:szCs w:val="20"/>
                <w:lang w:val="id-ID"/>
              </w:rPr>
            </w:pPr>
            <w:r w:rsidRPr="002D540E">
              <w:rPr>
                <w:b/>
                <w:sz w:val="20"/>
                <w:szCs w:val="20"/>
                <w:lang w:val="id-ID"/>
              </w:rPr>
              <w:t xml:space="preserve"> (%)</w:t>
            </w:r>
          </w:p>
        </w:tc>
        <w:tc>
          <w:tcPr>
            <w:tcW w:w="709" w:type="dxa"/>
            <w:tcBorders>
              <w:top w:val="single" w:sz="4" w:space="0" w:color="auto"/>
              <w:bottom w:val="single" w:sz="4" w:space="0" w:color="auto"/>
            </w:tcBorders>
          </w:tcPr>
          <w:p w:rsidR="00106589" w:rsidRPr="002D540E" w:rsidRDefault="00106589" w:rsidP="00051D2B">
            <w:pPr>
              <w:jc w:val="center"/>
              <w:rPr>
                <w:b/>
                <w:sz w:val="20"/>
                <w:szCs w:val="20"/>
                <w:lang w:val="id-ID"/>
              </w:rPr>
            </w:pPr>
            <w:r w:rsidRPr="002D540E">
              <w:rPr>
                <w:b/>
                <w:sz w:val="20"/>
                <w:szCs w:val="20"/>
                <w:lang w:val="id-ID"/>
              </w:rPr>
              <w:t>P</w:t>
            </w:r>
          </w:p>
          <w:p w:rsidR="00106589" w:rsidRPr="002D540E" w:rsidRDefault="00106589" w:rsidP="00051D2B">
            <w:pPr>
              <w:jc w:val="center"/>
              <w:rPr>
                <w:b/>
                <w:sz w:val="20"/>
                <w:szCs w:val="20"/>
                <w:lang w:val="id-ID"/>
              </w:rPr>
            </w:pPr>
            <w:r w:rsidRPr="002D540E">
              <w:rPr>
                <w:b/>
                <w:sz w:val="20"/>
                <w:szCs w:val="20"/>
                <w:lang w:val="id-ID"/>
              </w:rPr>
              <w:t xml:space="preserve"> (%)</w:t>
            </w:r>
          </w:p>
        </w:tc>
        <w:tc>
          <w:tcPr>
            <w:tcW w:w="709" w:type="dxa"/>
            <w:tcBorders>
              <w:top w:val="single" w:sz="4" w:space="0" w:color="auto"/>
              <w:bottom w:val="single" w:sz="4" w:space="0" w:color="auto"/>
            </w:tcBorders>
          </w:tcPr>
          <w:p w:rsidR="00106589" w:rsidRPr="002D540E" w:rsidRDefault="00106589" w:rsidP="00051D2B">
            <w:pPr>
              <w:jc w:val="center"/>
              <w:rPr>
                <w:b/>
                <w:sz w:val="20"/>
                <w:szCs w:val="20"/>
                <w:lang w:val="id-ID"/>
              </w:rPr>
            </w:pPr>
            <w:r w:rsidRPr="002D540E">
              <w:rPr>
                <w:b/>
                <w:sz w:val="20"/>
                <w:szCs w:val="20"/>
                <w:lang w:val="id-ID"/>
              </w:rPr>
              <w:t>Na</w:t>
            </w:r>
          </w:p>
          <w:p w:rsidR="00106589" w:rsidRPr="002D540E" w:rsidRDefault="00106589" w:rsidP="00051D2B">
            <w:pPr>
              <w:jc w:val="center"/>
              <w:rPr>
                <w:b/>
                <w:sz w:val="20"/>
                <w:szCs w:val="20"/>
                <w:lang w:val="id-ID"/>
              </w:rPr>
            </w:pPr>
            <w:r w:rsidRPr="002D540E">
              <w:rPr>
                <w:b/>
                <w:sz w:val="20"/>
                <w:szCs w:val="20"/>
                <w:lang w:val="id-ID"/>
              </w:rPr>
              <w:t xml:space="preserve"> (%)</w:t>
            </w:r>
          </w:p>
        </w:tc>
        <w:tc>
          <w:tcPr>
            <w:tcW w:w="709" w:type="dxa"/>
            <w:tcBorders>
              <w:top w:val="single" w:sz="4" w:space="0" w:color="auto"/>
              <w:bottom w:val="single" w:sz="4" w:space="0" w:color="auto"/>
            </w:tcBorders>
          </w:tcPr>
          <w:p w:rsidR="00106589" w:rsidRPr="002D540E" w:rsidRDefault="00106589" w:rsidP="00051D2B">
            <w:pPr>
              <w:jc w:val="center"/>
              <w:rPr>
                <w:b/>
                <w:sz w:val="20"/>
                <w:szCs w:val="20"/>
                <w:lang w:val="id-ID"/>
              </w:rPr>
            </w:pPr>
            <w:r w:rsidRPr="002D540E">
              <w:rPr>
                <w:b/>
                <w:sz w:val="20"/>
                <w:szCs w:val="20"/>
                <w:lang w:val="id-ID"/>
              </w:rPr>
              <w:t>Fe</w:t>
            </w:r>
          </w:p>
          <w:p w:rsidR="00106589" w:rsidRPr="002D540E" w:rsidRDefault="00106589" w:rsidP="00051D2B">
            <w:pPr>
              <w:jc w:val="center"/>
              <w:rPr>
                <w:b/>
                <w:sz w:val="20"/>
                <w:szCs w:val="20"/>
                <w:lang w:val="id-ID"/>
              </w:rPr>
            </w:pPr>
            <w:r w:rsidRPr="002D540E">
              <w:rPr>
                <w:b/>
                <w:sz w:val="20"/>
                <w:szCs w:val="20"/>
                <w:lang w:val="id-ID"/>
              </w:rPr>
              <w:t xml:space="preserve"> (%)</w:t>
            </w:r>
          </w:p>
        </w:tc>
        <w:tc>
          <w:tcPr>
            <w:tcW w:w="850" w:type="dxa"/>
            <w:tcBorders>
              <w:top w:val="single" w:sz="4" w:space="0" w:color="auto"/>
              <w:bottom w:val="single" w:sz="4" w:space="0" w:color="auto"/>
            </w:tcBorders>
          </w:tcPr>
          <w:p w:rsidR="00106589" w:rsidRPr="002D540E" w:rsidRDefault="00106589" w:rsidP="00051D2B">
            <w:pPr>
              <w:jc w:val="center"/>
              <w:rPr>
                <w:b/>
                <w:sz w:val="20"/>
                <w:szCs w:val="20"/>
                <w:lang w:val="id-ID"/>
              </w:rPr>
            </w:pPr>
            <w:r w:rsidRPr="002D540E">
              <w:rPr>
                <w:b/>
                <w:sz w:val="20"/>
                <w:szCs w:val="20"/>
                <w:lang w:val="id-ID"/>
              </w:rPr>
              <w:t xml:space="preserve">Al </w:t>
            </w:r>
          </w:p>
          <w:p w:rsidR="00106589" w:rsidRPr="002D540E" w:rsidRDefault="00106589" w:rsidP="00051D2B">
            <w:pPr>
              <w:jc w:val="center"/>
              <w:rPr>
                <w:b/>
                <w:sz w:val="20"/>
                <w:szCs w:val="20"/>
                <w:lang w:val="id-ID"/>
              </w:rPr>
            </w:pPr>
            <w:r w:rsidRPr="002D540E">
              <w:rPr>
                <w:b/>
                <w:sz w:val="20"/>
                <w:szCs w:val="20"/>
                <w:lang w:val="id-ID"/>
              </w:rPr>
              <w:t>(ppm)</w:t>
            </w:r>
          </w:p>
        </w:tc>
        <w:tc>
          <w:tcPr>
            <w:tcW w:w="851" w:type="dxa"/>
            <w:tcBorders>
              <w:top w:val="single" w:sz="4" w:space="0" w:color="auto"/>
              <w:bottom w:val="single" w:sz="4" w:space="0" w:color="auto"/>
            </w:tcBorders>
          </w:tcPr>
          <w:p w:rsidR="00106589" w:rsidRPr="002D540E" w:rsidRDefault="00106589" w:rsidP="00051D2B">
            <w:pPr>
              <w:jc w:val="center"/>
              <w:rPr>
                <w:b/>
                <w:sz w:val="20"/>
                <w:szCs w:val="20"/>
                <w:lang w:val="id-ID"/>
              </w:rPr>
            </w:pPr>
            <w:r w:rsidRPr="002D540E">
              <w:rPr>
                <w:b/>
                <w:sz w:val="20"/>
                <w:szCs w:val="20"/>
                <w:lang w:val="id-ID"/>
              </w:rPr>
              <w:t>Co</w:t>
            </w:r>
          </w:p>
          <w:p w:rsidR="00106589" w:rsidRPr="002D540E" w:rsidRDefault="00106589" w:rsidP="00051D2B">
            <w:pPr>
              <w:jc w:val="center"/>
              <w:rPr>
                <w:b/>
                <w:sz w:val="20"/>
                <w:szCs w:val="20"/>
                <w:lang w:val="id-ID"/>
              </w:rPr>
            </w:pPr>
            <w:r w:rsidRPr="002D540E">
              <w:rPr>
                <w:b/>
                <w:sz w:val="20"/>
                <w:szCs w:val="20"/>
                <w:lang w:val="id-ID"/>
              </w:rPr>
              <w:t xml:space="preserve"> (ppm)</w:t>
            </w:r>
          </w:p>
        </w:tc>
        <w:tc>
          <w:tcPr>
            <w:tcW w:w="850" w:type="dxa"/>
            <w:tcBorders>
              <w:top w:val="single" w:sz="4" w:space="0" w:color="auto"/>
              <w:bottom w:val="single" w:sz="4" w:space="0" w:color="auto"/>
            </w:tcBorders>
          </w:tcPr>
          <w:p w:rsidR="00106589" w:rsidRPr="002D540E" w:rsidRDefault="00106589" w:rsidP="00051D2B">
            <w:pPr>
              <w:jc w:val="center"/>
              <w:rPr>
                <w:b/>
                <w:sz w:val="20"/>
                <w:szCs w:val="20"/>
                <w:lang w:val="id-ID"/>
              </w:rPr>
            </w:pPr>
            <w:r w:rsidRPr="002D540E">
              <w:rPr>
                <w:b/>
                <w:sz w:val="20"/>
                <w:szCs w:val="20"/>
                <w:lang w:val="id-ID"/>
              </w:rPr>
              <w:t xml:space="preserve">Se </w:t>
            </w:r>
          </w:p>
          <w:p w:rsidR="00106589" w:rsidRPr="002D540E" w:rsidRDefault="00106589" w:rsidP="002D540E">
            <w:pPr>
              <w:jc w:val="center"/>
              <w:rPr>
                <w:b/>
                <w:sz w:val="20"/>
                <w:szCs w:val="20"/>
                <w:lang w:val="id-ID"/>
              </w:rPr>
            </w:pPr>
            <w:r w:rsidRPr="002D540E">
              <w:rPr>
                <w:b/>
                <w:sz w:val="20"/>
                <w:szCs w:val="20"/>
                <w:lang w:val="id-ID"/>
              </w:rPr>
              <w:t>(ppm)</w:t>
            </w:r>
          </w:p>
        </w:tc>
      </w:tr>
      <w:tr w:rsidR="008608D0" w:rsidRPr="00106589" w:rsidTr="00EB4653">
        <w:tc>
          <w:tcPr>
            <w:tcW w:w="534" w:type="dxa"/>
            <w:tcBorders>
              <w:top w:val="single" w:sz="4" w:space="0" w:color="auto"/>
            </w:tcBorders>
          </w:tcPr>
          <w:p w:rsidR="008608D0" w:rsidRPr="00106589" w:rsidRDefault="008608D0" w:rsidP="00051D2B">
            <w:pPr>
              <w:jc w:val="both"/>
              <w:rPr>
                <w:sz w:val="20"/>
                <w:szCs w:val="20"/>
                <w:lang w:val="id-ID"/>
              </w:rPr>
            </w:pPr>
            <w:r w:rsidRPr="00106589">
              <w:rPr>
                <w:sz w:val="20"/>
                <w:szCs w:val="20"/>
                <w:lang w:val="id-ID"/>
              </w:rPr>
              <w:t>1.</w:t>
            </w:r>
          </w:p>
        </w:tc>
        <w:tc>
          <w:tcPr>
            <w:tcW w:w="3402" w:type="dxa"/>
            <w:tcBorders>
              <w:top w:val="single" w:sz="4" w:space="0" w:color="auto"/>
            </w:tcBorders>
          </w:tcPr>
          <w:p w:rsidR="008608D0" w:rsidRPr="00106589" w:rsidRDefault="008608D0" w:rsidP="00EB4653">
            <w:pPr>
              <w:rPr>
                <w:sz w:val="20"/>
                <w:szCs w:val="20"/>
                <w:lang w:val="id-ID"/>
              </w:rPr>
            </w:pPr>
            <w:r w:rsidRPr="00106589">
              <w:rPr>
                <w:sz w:val="20"/>
                <w:szCs w:val="20"/>
                <w:lang w:val="id-ID"/>
              </w:rPr>
              <w:t>Are Bolong</w:t>
            </w:r>
            <w:r w:rsidR="00EB4653">
              <w:rPr>
                <w:sz w:val="20"/>
                <w:szCs w:val="20"/>
                <w:lang w:val="id-ID"/>
              </w:rPr>
              <w:t xml:space="preserve"> </w:t>
            </w:r>
            <w:r w:rsidRPr="00106589">
              <w:rPr>
                <w:i/>
                <w:sz w:val="20"/>
                <w:szCs w:val="20"/>
                <w:lang w:val="id-ID"/>
              </w:rPr>
              <w:t>(Polygonum barbatum L)</w:t>
            </w:r>
          </w:p>
        </w:tc>
        <w:tc>
          <w:tcPr>
            <w:tcW w:w="708" w:type="dxa"/>
            <w:tcBorders>
              <w:top w:val="single" w:sz="4" w:space="0" w:color="auto"/>
            </w:tcBorders>
          </w:tcPr>
          <w:p w:rsidR="008608D0" w:rsidRPr="005B59C1" w:rsidRDefault="008608D0" w:rsidP="00F17DD0">
            <w:pPr>
              <w:jc w:val="center"/>
              <w:rPr>
                <w:sz w:val="20"/>
                <w:szCs w:val="20"/>
                <w:lang w:val="id-ID"/>
              </w:rPr>
            </w:pPr>
            <w:r w:rsidRPr="005B59C1">
              <w:rPr>
                <w:sz w:val="20"/>
                <w:szCs w:val="20"/>
                <w:lang w:val="id-ID"/>
              </w:rPr>
              <w:t>1,170</w:t>
            </w:r>
          </w:p>
        </w:tc>
        <w:tc>
          <w:tcPr>
            <w:tcW w:w="709" w:type="dxa"/>
            <w:tcBorders>
              <w:top w:val="single" w:sz="4" w:space="0" w:color="auto"/>
            </w:tcBorders>
          </w:tcPr>
          <w:p w:rsidR="008608D0" w:rsidRPr="005B59C1" w:rsidRDefault="008608D0" w:rsidP="00F17DD0">
            <w:pPr>
              <w:jc w:val="center"/>
              <w:rPr>
                <w:sz w:val="20"/>
                <w:szCs w:val="20"/>
                <w:lang w:val="id-ID"/>
              </w:rPr>
            </w:pPr>
            <w:r w:rsidRPr="005B59C1">
              <w:rPr>
                <w:sz w:val="20"/>
                <w:szCs w:val="20"/>
                <w:lang w:val="id-ID"/>
              </w:rPr>
              <w:t>0,078</w:t>
            </w:r>
          </w:p>
        </w:tc>
        <w:tc>
          <w:tcPr>
            <w:tcW w:w="709" w:type="dxa"/>
            <w:tcBorders>
              <w:top w:val="single" w:sz="4" w:space="0" w:color="auto"/>
            </w:tcBorders>
          </w:tcPr>
          <w:p w:rsidR="008608D0" w:rsidRPr="005B59C1" w:rsidRDefault="008608D0" w:rsidP="00F17DD0">
            <w:pPr>
              <w:jc w:val="center"/>
              <w:rPr>
                <w:sz w:val="20"/>
                <w:szCs w:val="20"/>
                <w:lang w:val="id-ID"/>
              </w:rPr>
            </w:pPr>
            <w:r w:rsidRPr="005B59C1">
              <w:rPr>
                <w:sz w:val="20"/>
                <w:szCs w:val="20"/>
                <w:lang w:val="id-ID"/>
              </w:rPr>
              <w:t>0,059</w:t>
            </w:r>
          </w:p>
        </w:tc>
        <w:tc>
          <w:tcPr>
            <w:tcW w:w="709" w:type="dxa"/>
            <w:tcBorders>
              <w:top w:val="single" w:sz="4" w:space="0" w:color="auto"/>
            </w:tcBorders>
          </w:tcPr>
          <w:p w:rsidR="008608D0" w:rsidRPr="005B59C1" w:rsidRDefault="008608D0" w:rsidP="00F17DD0">
            <w:pPr>
              <w:jc w:val="center"/>
              <w:rPr>
                <w:sz w:val="20"/>
                <w:szCs w:val="20"/>
                <w:lang w:val="id-ID"/>
              </w:rPr>
            </w:pPr>
            <w:r w:rsidRPr="005B59C1">
              <w:rPr>
                <w:sz w:val="20"/>
                <w:szCs w:val="20"/>
                <w:lang w:val="id-ID"/>
              </w:rPr>
              <w:t>0,009</w:t>
            </w:r>
          </w:p>
        </w:tc>
        <w:tc>
          <w:tcPr>
            <w:tcW w:w="850" w:type="dxa"/>
            <w:tcBorders>
              <w:top w:val="single" w:sz="4" w:space="0" w:color="auto"/>
            </w:tcBorders>
          </w:tcPr>
          <w:p w:rsidR="008608D0" w:rsidRPr="005B59C1" w:rsidRDefault="008608D0" w:rsidP="00EB4653">
            <w:pPr>
              <w:jc w:val="center"/>
              <w:rPr>
                <w:sz w:val="20"/>
                <w:szCs w:val="20"/>
                <w:lang w:val="id-ID"/>
              </w:rPr>
            </w:pPr>
            <w:r w:rsidRPr="005B59C1">
              <w:rPr>
                <w:sz w:val="20"/>
                <w:szCs w:val="20"/>
                <w:lang w:val="id-ID"/>
              </w:rPr>
              <w:t>10,78</w:t>
            </w:r>
          </w:p>
        </w:tc>
        <w:tc>
          <w:tcPr>
            <w:tcW w:w="851" w:type="dxa"/>
            <w:tcBorders>
              <w:top w:val="single" w:sz="4" w:space="0" w:color="auto"/>
            </w:tcBorders>
          </w:tcPr>
          <w:p w:rsidR="008608D0" w:rsidRPr="005B59C1" w:rsidRDefault="008608D0" w:rsidP="00F17DD0">
            <w:pPr>
              <w:jc w:val="center"/>
              <w:rPr>
                <w:sz w:val="20"/>
                <w:szCs w:val="20"/>
                <w:lang w:val="id-ID"/>
              </w:rPr>
            </w:pPr>
            <w:r w:rsidRPr="005B59C1">
              <w:rPr>
                <w:sz w:val="20"/>
                <w:szCs w:val="20"/>
                <w:lang w:val="id-ID"/>
              </w:rPr>
              <w:t>&lt;0,005</w:t>
            </w:r>
          </w:p>
        </w:tc>
        <w:tc>
          <w:tcPr>
            <w:tcW w:w="850" w:type="dxa"/>
            <w:tcBorders>
              <w:top w:val="single" w:sz="4" w:space="0" w:color="auto"/>
            </w:tcBorders>
          </w:tcPr>
          <w:p w:rsidR="008608D0" w:rsidRPr="005B59C1" w:rsidRDefault="008608D0" w:rsidP="00F17DD0">
            <w:pPr>
              <w:jc w:val="center"/>
              <w:rPr>
                <w:sz w:val="20"/>
                <w:szCs w:val="20"/>
                <w:lang w:val="id-ID"/>
              </w:rPr>
            </w:pPr>
            <w:r w:rsidRPr="005B59C1">
              <w:rPr>
                <w:sz w:val="20"/>
                <w:szCs w:val="20"/>
                <w:lang w:val="id-ID"/>
              </w:rPr>
              <w:t>0,0029</w:t>
            </w:r>
          </w:p>
        </w:tc>
      </w:tr>
      <w:tr w:rsidR="008608D0" w:rsidRPr="00106589" w:rsidTr="00EB4653">
        <w:tc>
          <w:tcPr>
            <w:tcW w:w="534" w:type="dxa"/>
          </w:tcPr>
          <w:p w:rsidR="008608D0" w:rsidRPr="00106589" w:rsidRDefault="008608D0" w:rsidP="00051D2B">
            <w:pPr>
              <w:jc w:val="both"/>
              <w:rPr>
                <w:sz w:val="20"/>
                <w:szCs w:val="20"/>
                <w:lang w:val="id-ID"/>
              </w:rPr>
            </w:pPr>
            <w:r w:rsidRPr="00106589">
              <w:rPr>
                <w:sz w:val="20"/>
                <w:szCs w:val="20"/>
                <w:lang w:val="id-ID"/>
              </w:rPr>
              <w:t>2.</w:t>
            </w:r>
          </w:p>
        </w:tc>
        <w:tc>
          <w:tcPr>
            <w:tcW w:w="3402" w:type="dxa"/>
          </w:tcPr>
          <w:p w:rsidR="008608D0" w:rsidRPr="00106589" w:rsidRDefault="008608D0" w:rsidP="00F17DD0">
            <w:pPr>
              <w:rPr>
                <w:sz w:val="20"/>
                <w:szCs w:val="20"/>
                <w:lang w:val="id-ID"/>
              </w:rPr>
            </w:pPr>
            <w:r w:rsidRPr="00106589">
              <w:rPr>
                <w:sz w:val="20"/>
                <w:szCs w:val="20"/>
                <w:lang w:val="id-ID"/>
              </w:rPr>
              <w:t xml:space="preserve">Cecengkehan </w:t>
            </w:r>
            <w:r w:rsidRPr="00106589">
              <w:rPr>
                <w:i/>
                <w:sz w:val="20"/>
                <w:szCs w:val="20"/>
                <w:lang w:val="id-ID"/>
              </w:rPr>
              <w:t>(</w:t>
            </w:r>
            <w:r w:rsidRPr="00106589">
              <w:rPr>
                <w:i/>
                <w:sz w:val="20"/>
                <w:szCs w:val="20"/>
              </w:rPr>
              <w:t>Ludwigia hyssopifolia</w:t>
            </w:r>
            <w:r w:rsidRPr="00106589">
              <w:rPr>
                <w:i/>
                <w:sz w:val="20"/>
                <w:szCs w:val="20"/>
                <w:lang w:val="id-ID"/>
              </w:rPr>
              <w:t>)</w:t>
            </w:r>
          </w:p>
        </w:tc>
        <w:tc>
          <w:tcPr>
            <w:tcW w:w="708" w:type="dxa"/>
          </w:tcPr>
          <w:p w:rsidR="008608D0" w:rsidRPr="005B59C1" w:rsidRDefault="008608D0" w:rsidP="00F17DD0">
            <w:pPr>
              <w:jc w:val="center"/>
              <w:rPr>
                <w:sz w:val="20"/>
                <w:szCs w:val="20"/>
                <w:lang w:val="id-ID"/>
              </w:rPr>
            </w:pPr>
            <w:r w:rsidRPr="005B59C1">
              <w:rPr>
                <w:sz w:val="20"/>
                <w:szCs w:val="20"/>
                <w:lang w:val="id-ID"/>
              </w:rPr>
              <w:t>1,004</w:t>
            </w:r>
          </w:p>
        </w:tc>
        <w:tc>
          <w:tcPr>
            <w:tcW w:w="709" w:type="dxa"/>
          </w:tcPr>
          <w:p w:rsidR="008608D0" w:rsidRPr="005B59C1" w:rsidRDefault="008608D0" w:rsidP="00F17DD0">
            <w:pPr>
              <w:jc w:val="center"/>
              <w:rPr>
                <w:sz w:val="20"/>
                <w:szCs w:val="20"/>
                <w:lang w:val="id-ID"/>
              </w:rPr>
            </w:pPr>
            <w:r w:rsidRPr="005B59C1">
              <w:rPr>
                <w:sz w:val="20"/>
                <w:szCs w:val="20"/>
                <w:lang w:val="id-ID"/>
              </w:rPr>
              <w:t>0,063</w:t>
            </w:r>
          </w:p>
        </w:tc>
        <w:tc>
          <w:tcPr>
            <w:tcW w:w="709" w:type="dxa"/>
          </w:tcPr>
          <w:p w:rsidR="008608D0" w:rsidRPr="005B59C1" w:rsidRDefault="008608D0" w:rsidP="00F17DD0">
            <w:pPr>
              <w:jc w:val="center"/>
              <w:rPr>
                <w:sz w:val="20"/>
                <w:szCs w:val="20"/>
                <w:lang w:val="id-ID"/>
              </w:rPr>
            </w:pPr>
            <w:r w:rsidRPr="005B59C1">
              <w:rPr>
                <w:sz w:val="20"/>
                <w:szCs w:val="20"/>
                <w:lang w:val="id-ID"/>
              </w:rPr>
              <w:t>0,006</w:t>
            </w:r>
          </w:p>
        </w:tc>
        <w:tc>
          <w:tcPr>
            <w:tcW w:w="709" w:type="dxa"/>
          </w:tcPr>
          <w:p w:rsidR="008608D0" w:rsidRPr="005B59C1" w:rsidRDefault="008608D0" w:rsidP="00F17DD0">
            <w:pPr>
              <w:jc w:val="center"/>
              <w:rPr>
                <w:sz w:val="20"/>
                <w:szCs w:val="20"/>
                <w:lang w:val="id-ID"/>
              </w:rPr>
            </w:pPr>
            <w:r w:rsidRPr="005B59C1">
              <w:rPr>
                <w:sz w:val="20"/>
                <w:szCs w:val="20"/>
                <w:lang w:val="id-ID"/>
              </w:rPr>
              <w:t>0,009</w:t>
            </w:r>
          </w:p>
        </w:tc>
        <w:tc>
          <w:tcPr>
            <w:tcW w:w="850" w:type="dxa"/>
          </w:tcPr>
          <w:p w:rsidR="008608D0" w:rsidRPr="005B59C1" w:rsidRDefault="008608D0" w:rsidP="00F17DD0">
            <w:pPr>
              <w:jc w:val="center"/>
              <w:rPr>
                <w:sz w:val="20"/>
                <w:szCs w:val="20"/>
                <w:lang w:val="id-ID"/>
              </w:rPr>
            </w:pPr>
            <w:r w:rsidRPr="005B59C1">
              <w:rPr>
                <w:sz w:val="20"/>
                <w:szCs w:val="20"/>
                <w:lang w:val="id-ID"/>
              </w:rPr>
              <w:t>4,89</w:t>
            </w:r>
          </w:p>
        </w:tc>
        <w:tc>
          <w:tcPr>
            <w:tcW w:w="851" w:type="dxa"/>
          </w:tcPr>
          <w:p w:rsidR="008608D0" w:rsidRPr="005B59C1" w:rsidRDefault="00EB4653" w:rsidP="00F17DD0">
            <w:pPr>
              <w:jc w:val="center"/>
              <w:rPr>
                <w:sz w:val="20"/>
                <w:szCs w:val="20"/>
                <w:lang w:val="id-ID"/>
              </w:rPr>
            </w:pPr>
            <w:r w:rsidRPr="005B59C1">
              <w:rPr>
                <w:sz w:val="20"/>
                <w:szCs w:val="20"/>
                <w:lang w:val="id-ID"/>
              </w:rPr>
              <w:t>&lt;</w:t>
            </w:r>
            <w:r w:rsidR="008608D0" w:rsidRPr="005B59C1">
              <w:rPr>
                <w:sz w:val="20"/>
                <w:szCs w:val="20"/>
                <w:lang w:val="id-ID"/>
              </w:rPr>
              <w:t>0,384</w:t>
            </w:r>
          </w:p>
        </w:tc>
        <w:tc>
          <w:tcPr>
            <w:tcW w:w="850" w:type="dxa"/>
          </w:tcPr>
          <w:p w:rsidR="008608D0" w:rsidRPr="005B59C1" w:rsidRDefault="008608D0" w:rsidP="00F17DD0">
            <w:pPr>
              <w:jc w:val="center"/>
              <w:rPr>
                <w:sz w:val="20"/>
                <w:szCs w:val="20"/>
                <w:lang w:val="id-ID"/>
              </w:rPr>
            </w:pPr>
            <w:r w:rsidRPr="005B59C1">
              <w:rPr>
                <w:sz w:val="20"/>
                <w:szCs w:val="20"/>
                <w:lang w:val="id-ID"/>
              </w:rPr>
              <w:t>0,0028</w:t>
            </w:r>
          </w:p>
        </w:tc>
      </w:tr>
      <w:tr w:rsidR="008608D0" w:rsidRPr="00106589" w:rsidTr="00EB4653">
        <w:tc>
          <w:tcPr>
            <w:tcW w:w="534" w:type="dxa"/>
          </w:tcPr>
          <w:p w:rsidR="008608D0" w:rsidRPr="00106589" w:rsidRDefault="00F17DD0" w:rsidP="00051D2B">
            <w:pPr>
              <w:jc w:val="both"/>
              <w:rPr>
                <w:sz w:val="20"/>
                <w:szCs w:val="20"/>
                <w:lang w:val="id-ID"/>
              </w:rPr>
            </w:pPr>
            <w:r>
              <w:rPr>
                <w:sz w:val="20"/>
                <w:szCs w:val="20"/>
                <w:lang w:val="id-ID"/>
              </w:rPr>
              <w:t>3.</w:t>
            </w:r>
          </w:p>
        </w:tc>
        <w:tc>
          <w:tcPr>
            <w:tcW w:w="3402" w:type="dxa"/>
          </w:tcPr>
          <w:p w:rsidR="008608D0" w:rsidRPr="00106589" w:rsidRDefault="008608D0" w:rsidP="00EB4653">
            <w:pPr>
              <w:rPr>
                <w:sz w:val="20"/>
                <w:szCs w:val="20"/>
              </w:rPr>
            </w:pPr>
            <w:r w:rsidRPr="00106589">
              <w:rPr>
                <w:sz w:val="20"/>
                <w:szCs w:val="20"/>
              </w:rPr>
              <w:t>Eceng gondok</w:t>
            </w:r>
            <w:r w:rsidR="00EB4653">
              <w:rPr>
                <w:sz w:val="20"/>
                <w:szCs w:val="20"/>
                <w:lang w:val="id-ID"/>
              </w:rPr>
              <w:t xml:space="preserve"> </w:t>
            </w:r>
            <w:r w:rsidRPr="00106589">
              <w:rPr>
                <w:i/>
                <w:sz w:val="20"/>
                <w:szCs w:val="20"/>
              </w:rPr>
              <w:t>(Eichhornia crassiper)</w:t>
            </w:r>
          </w:p>
        </w:tc>
        <w:tc>
          <w:tcPr>
            <w:tcW w:w="708" w:type="dxa"/>
          </w:tcPr>
          <w:p w:rsidR="008608D0" w:rsidRPr="005B59C1" w:rsidRDefault="008608D0" w:rsidP="00F17DD0">
            <w:pPr>
              <w:jc w:val="center"/>
              <w:rPr>
                <w:sz w:val="20"/>
                <w:szCs w:val="20"/>
                <w:lang w:val="id-ID"/>
              </w:rPr>
            </w:pPr>
            <w:r w:rsidRPr="005B59C1">
              <w:rPr>
                <w:sz w:val="20"/>
                <w:szCs w:val="20"/>
                <w:lang w:val="id-ID"/>
              </w:rPr>
              <w:t>0,589</w:t>
            </w:r>
          </w:p>
        </w:tc>
        <w:tc>
          <w:tcPr>
            <w:tcW w:w="709" w:type="dxa"/>
          </w:tcPr>
          <w:p w:rsidR="008608D0" w:rsidRPr="005B59C1" w:rsidRDefault="008608D0" w:rsidP="00F17DD0">
            <w:pPr>
              <w:jc w:val="center"/>
              <w:rPr>
                <w:sz w:val="20"/>
                <w:szCs w:val="20"/>
                <w:lang w:val="id-ID"/>
              </w:rPr>
            </w:pPr>
            <w:r w:rsidRPr="005B59C1">
              <w:rPr>
                <w:sz w:val="20"/>
                <w:szCs w:val="20"/>
                <w:lang w:val="id-ID"/>
              </w:rPr>
              <w:t>0,038</w:t>
            </w:r>
          </w:p>
        </w:tc>
        <w:tc>
          <w:tcPr>
            <w:tcW w:w="709" w:type="dxa"/>
          </w:tcPr>
          <w:p w:rsidR="008608D0" w:rsidRPr="005B59C1" w:rsidRDefault="008608D0" w:rsidP="00F17DD0">
            <w:pPr>
              <w:jc w:val="center"/>
              <w:rPr>
                <w:sz w:val="20"/>
                <w:szCs w:val="20"/>
                <w:lang w:val="id-ID"/>
              </w:rPr>
            </w:pPr>
            <w:r w:rsidRPr="005B59C1">
              <w:rPr>
                <w:sz w:val="20"/>
                <w:szCs w:val="20"/>
                <w:lang w:val="id-ID"/>
              </w:rPr>
              <w:t>0,012</w:t>
            </w:r>
          </w:p>
        </w:tc>
        <w:tc>
          <w:tcPr>
            <w:tcW w:w="709" w:type="dxa"/>
          </w:tcPr>
          <w:p w:rsidR="008608D0" w:rsidRPr="005B59C1" w:rsidRDefault="008608D0" w:rsidP="00F17DD0">
            <w:pPr>
              <w:jc w:val="center"/>
              <w:rPr>
                <w:sz w:val="20"/>
                <w:szCs w:val="20"/>
                <w:lang w:val="id-ID"/>
              </w:rPr>
            </w:pPr>
            <w:r w:rsidRPr="005B59C1">
              <w:rPr>
                <w:sz w:val="20"/>
                <w:szCs w:val="20"/>
                <w:lang w:val="id-ID"/>
              </w:rPr>
              <w:t>0,003</w:t>
            </w:r>
          </w:p>
        </w:tc>
        <w:tc>
          <w:tcPr>
            <w:tcW w:w="850" w:type="dxa"/>
          </w:tcPr>
          <w:p w:rsidR="008608D0" w:rsidRPr="005B59C1" w:rsidRDefault="008608D0" w:rsidP="00F17DD0">
            <w:pPr>
              <w:jc w:val="center"/>
              <w:rPr>
                <w:sz w:val="20"/>
                <w:szCs w:val="20"/>
                <w:lang w:val="id-ID"/>
              </w:rPr>
            </w:pPr>
            <w:r w:rsidRPr="005B59C1">
              <w:rPr>
                <w:sz w:val="20"/>
                <w:szCs w:val="20"/>
                <w:lang w:val="id-ID"/>
              </w:rPr>
              <w:t>7,55</w:t>
            </w:r>
          </w:p>
        </w:tc>
        <w:tc>
          <w:tcPr>
            <w:tcW w:w="851" w:type="dxa"/>
          </w:tcPr>
          <w:p w:rsidR="008608D0" w:rsidRPr="005B59C1" w:rsidRDefault="008608D0" w:rsidP="00F17DD0">
            <w:pPr>
              <w:jc w:val="center"/>
              <w:rPr>
                <w:sz w:val="20"/>
                <w:szCs w:val="20"/>
                <w:lang w:val="id-ID"/>
              </w:rPr>
            </w:pPr>
            <w:r w:rsidRPr="005B59C1">
              <w:rPr>
                <w:sz w:val="20"/>
                <w:szCs w:val="20"/>
                <w:lang w:val="id-ID"/>
              </w:rPr>
              <w:t>&lt;0,005</w:t>
            </w:r>
          </w:p>
        </w:tc>
        <w:tc>
          <w:tcPr>
            <w:tcW w:w="850" w:type="dxa"/>
          </w:tcPr>
          <w:p w:rsidR="008608D0" w:rsidRPr="005B59C1" w:rsidRDefault="008608D0" w:rsidP="00F17DD0">
            <w:pPr>
              <w:jc w:val="center"/>
              <w:rPr>
                <w:sz w:val="20"/>
                <w:szCs w:val="20"/>
                <w:lang w:val="id-ID"/>
              </w:rPr>
            </w:pPr>
            <w:r w:rsidRPr="005B59C1">
              <w:rPr>
                <w:sz w:val="20"/>
                <w:szCs w:val="20"/>
                <w:lang w:val="id-ID"/>
              </w:rPr>
              <w:t>0,0024</w:t>
            </w:r>
          </w:p>
        </w:tc>
      </w:tr>
      <w:tr w:rsidR="008608D0" w:rsidRPr="00106589" w:rsidTr="00EB4653">
        <w:tc>
          <w:tcPr>
            <w:tcW w:w="534" w:type="dxa"/>
          </w:tcPr>
          <w:p w:rsidR="008608D0" w:rsidRPr="00106589" w:rsidRDefault="00F17DD0" w:rsidP="00051D2B">
            <w:pPr>
              <w:jc w:val="both"/>
              <w:rPr>
                <w:sz w:val="20"/>
                <w:szCs w:val="20"/>
                <w:lang w:val="id-ID"/>
              </w:rPr>
            </w:pPr>
            <w:r>
              <w:rPr>
                <w:sz w:val="20"/>
                <w:szCs w:val="20"/>
                <w:lang w:val="id-ID"/>
              </w:rPr>
              <w:t>4.</w:t>
            </w:r>
          </w:p>
        </w:tc>
        <w:tc>
          <w:tcPr>
            <w:tcW w:w="3402" w:type="dxa"/>
          </w:tcPr>
          <w:p w:rsidR="008608D0" w:rsidRPr="00106589" w:rsidRDefault="008608D0" w:rsidP="00BA1B3A">
            <w:pPr>
              <w:rPr>
                <w:sz w:val="20"/>
                <w:szCs w:val="20"/>
                <w:lang w:val="id-ID"/>
              </w:rPr>
            </w:pPr>
            <w:r w:rsidRPr="00106589">
              <w:rPr>
                <w:sz w:val="20"/>
                <w:szCs w:val="20"/>
              </w:rPr>
              <w:t>Kemon air</w:t>
            </w:r>
            <w:r w:rsidR="00EB4653">
              <w:rPr>
                <w:sz w:val="20"/>
                <w:szCs w:val="20"/>
                <w:lang w:val="id-ID"/>
              </w:rPr>
              <w:t xml:space="preserve"> </w:t>
            </w:r>
            <w:r w:rsidRPr="00106589">
              <w:rPr>
                <w:i/>
                <w:sz w:val="20"/>
                <w:szCs w:val="20"/>
              </w:rPr>
              <w:t>(Neptunia olerancia)</w:t>
            </w:r>
          </w:p>
        </w:tc>
        <w:tc>
          <w:tcPr>
            <w:tcW w:w="708" w:type="dxa"/>
          </w:tcPr>
          <w:p w:rsidR="008608D0" w:rsidRPr="005B59C1" w:rsidRDefault="008608D0" w:rsidP="00F17DD0">
            <w:pPr>
              <w:jc w:val="center"/>
              <w:rPr>
                <w:sz w:val="20"/>
                <w:szCs w:val="20"/>
                <w:lang w:val="id-ID"/>
              </w:rPr>
            </w:pPr>
            <w:r w:rsidRPr="005B59C1">
              <w:rPr>
                <w:sz w:val="20"/>
                <w:szCs w:val="20"/>
                <w:lang w:val="id-ID"/>
              </w:rPr>
              <w:t>0,561</w:t>
            </w:r>
          </w:p>
        </w:tc>
        <w:tc>
          <w:tcPr>
            <w:tcW w:w="709" w:type="dxa"/>
          </w:tcPr>
          <w:p w:rsidR="008608D0" w:rsidRPr="005B59C1" w:rsidRDefault="008608D0" w:rsidP="00F17DD0">
            <w:pPr>
              <w:jc w:val="center"/>
              <w:rPr>
                <w:sz w:val="20"/>
                <w:szCs w:val="20"/>
                <w:lang w:val="id-ID"/>
              </w:rPr>
            </w:pPr>
            <w:r w:rsidRPr="005B59C1">
              <w:rPr>
                <w:sz w:val="20"/>
                <w:szCs w:val="20"/>
                <w:lang w:val="id-ID"/>
              </w:rPr>
              <w:t>0,056</w:t>
            </w:r>
          </w:p>
        </w:tc>
        <w:tc>
          <w:tcPr>
            <w:tcW w:w="709" w:type="dxa"/>
          </w:tcPr>
          <w:p w:rsidR="008608D0" w:rsidRPr="005B59C1" w:rsidRDefault="008608D0" w:rsidP="00F17DD0">
            <w:pPr>
              <w:jc w:val="center"/>
              <w:rPr>
                <w:sz w:val="20"/>
                <w:szCs w:val="20"/>
                <w:lang w:val="id-ID"/>
              </w:rPr>
            </w:pPr>
            <w:r w:rsidRPr="005B59C1">
              <w:rPr>
                <w:sz w:val="20"/>
                <w:szCs w:val="20"/>
                <w:lang w:val="id-ID"/>
              </w:rPr>
              <w:t>0,006</w:t>
            </w:r>
          </w:p>
        </w:tc>
        <w:tc>
          <w:tcPr>
            <w:tcW w:w="709" w:type="dxa"/>
          </w:tcPr>
          <w:p w:rsidR="008608D0" w:rsidRPr="005B59C1" w:rsidRDefault="008608D0" w:rsidP="00F17DD0">
            <w:pPr>
              <w:jc w:val="center"/>
              <w:rPr>
                <w:sz w:val="20"/>
                <w:szCs w:val="20"/>
                <w:lang w:val="id-ID"/>
              </w:rPr>
            </w:pPr>
            <w:r w:rsidRPr="005B59C1">
              <w:rPr>
                <w:sz w:val="20"/>
                <w:szCs w:val="20"/>
                <w:lang w:val="id-ID"/>
              </w:rPr>
              <w:t>0,010</w:t>
            </w:r>
          </w:p>
        </w:tc>
        <w:tc>
          <w:tcPr>
            <w:tcW w:w="850" w:type="dxa"/>
          </w:tcPr>
          <w:p w:rsidR="008608D0" w:rsidRPr="005B59C1" w:rsidRDefault="008608D0" w:rsidP="00F17DD0">
            <w:pPr>
              <w:jc w:val="center"/>
              <w:rPr>
                <w:sz w:val="20"/>
                <w:szCs w:val="20"/>
                <w:lang w:val="id-ID"/>
              </w:rPr>
            </w:pPr>
            <w:r w:rsidRPr="005B59C1">
              <w:rPr>
                <w:sz w:val="20"/>
                <w:szCs w:val="20"/>
                <w:lang w:val="id-ID"/>
              </w:rPr>
              <w:t>6,325</w:t>
            </w:r>
          </w:p>
        </w:tc>
        <w:tc>
          <w:tcPr>
            <w:tcW w:w="851" w:type="dxa"/>
          </w:tcPr>
          <w:p w:rsidR="008608D0" w:rsidRPr="005B59C1" w:rsidRDefault="008608D0" w:rsidP="00F17DD0">
            <w:pPr>
              <w:jc w:val="center"/>
              <w:rPr>
                <w:sz w:val="20"/>
                <w:szCs w:val="20"/>
                <w:lang w:val="id-ID"/>
              </w:rPr>
            </w:pPr>
            <w:r w:rsidRPr="005B59C1">
              <w:rPr>
                <w:sz w:val="20"/>
                <w:szCs w:val="20"/>
                <w:lang w:val="id-ID"/>
              </w:rPr>
              <w:t>&lt;0,005</w:t>
            </w:r>
          </w:p>
        </w:tc>
        <w:tc>
          <w:tcPr>
            <w:tcW w:w="850" w:type="dxa"/>
          </w:tcPr>
          <w:p w:rsidR="008608D0" w:rsidRPr="005B59C1" w:rsidRDefault="008608D0" w:rsidP="00F17DD0">
            <w:pPr>
              <w:jc w:val="center"/>
              <w:rPr>
                <w:sz w:val="20"/>
                <w:szCs w:val="20"/>
                <w:lang w:val="id-ID"/>
              </w:rPr>
            </w:pPr>
            <w:r w:rsidRPr="005B59C1">
              <w:rPr>
                <w:sz w:val="20"/>
                <w:szCs w:val="20"/>
                <w:lang w:val="id-ID"/>
              </w:rPr>
              <w:t>0,0023</w:t>
            </w:r>
          </w:p>
        </w:tc>
      </w:tr>
      <w:tr w:rsidR="008608D0" w:rsidRPr="00106589" w:rsidTr="00EB4653">
        <w:tc>
          <w:tcPr>
            <w:tcW w:w="534" w:type="dxa"/>
          </w:tcPr>
          <w:p w:rsidR="008608D0" w:rsidRPr="00106589" w:rsidRDefault="00F17DD0" w:rsidP="00051D2B">
            <w:pPr>
              <w:jc w:val="both"/>
              <w:rPr>
                <w:sz w:val="20"/>
                <w:szCs w:val="20"/>
                <w:lang w:val="id-ID"/>
              </w:rPr>
            </w:pPr>
            <w:r>
              <w:rPr>
                <w:sz w:val="20"/>
                <w:szCs w:val="20"/>
                <w:lang w:val="id-ID"/>
              </w:rPr>
              <w:t>5.</w:t>
            </w:r>
          </w:p>
        </w:tc>
        <w:tc>
          <w:tcPr>
            <w:tcW w:w="3402" w:type="dxa"/>
          </w:tcPr>
          <w:p w:rsidR="008608D0" w:rsidRPr="00DD6B5C" w:rsidRDefault="008608D0" w:rsidP="00F17DD0">
            <w:pPr>
              <w:rPr>
                <w:sz w:val="20"/>
                <w:szCs w:val="20"/>
                <w:lang w:val="id-ID"/>
              </w:rPr>
            </w:pPr>
            <w:r w:rsidRPr="00106589">
              <w:rPr>
                <w:sz w:val="20"/>
                <w:szCs w:val="20"/>
                <w:lang w:val="id-ID"/>
              </w:rPr>
              <w:t xml:space="preserve">Telepuk Gajah </w:t>
            </w:r>
            <w:r w:rsidR="00DD6B5C" w:rsidRPr="00DD6B5C">
              <w:rPr>
                <w:i/>
                <w:sz w:val="20"/>
                <w:szCs w:val="20"/>
                <w:lang w:val="id-ID"/>
              </w:rPr>
              <w:t>(</w:t>
            </w:r>
            <w:r w:rsidR="00DD6B5C" w:rsidRPr="00DD6B5C">
              <w:rPr>
                <w:i/>
                <w:color w:val="333333"/>
                <w:sz w:val="20"/>
                <w:szCs w:val="20"/>
              </w:rPr>
              <w:t>Nymphaea lotus</w:t>
            </w:r>
            <w:r w:rsidR="00DD6B5C">
              <w:rPr>
                <w:i/>
                <w:color w:val="333333"/>
                <w:sz w:val="20"/>
                <w:szCs w:val="20"/>
                <w:lang w:val="id-ID"/>
              </w:rPr>
              <w:t>)</w:t>
            </w:r>
          </w:p>
        </w:tc>
        <w:tc>
          <w:tcPr>
            <w:tcW w:w="708" w:type="dxa"/>
          </w:tcPr>
          <w:p w:rsidR="008608D0" w:rsidRPr="005B59C1" w:rsidRDefault="008608D0" w:rsidP="00F17DD0">
            <w:pPr>
              <w:jc w:val="center"/>
              <w:rPr>
                <w:sz w:val="20"/>
                <w:szCs w:val="20"/>
                <w:lang w:val="id-ID"/>
              </w:rPr>
            </w:pPr>
            <w:r w:rsidRPr="005B59C1">
              <w:rPr>
                <w:sz w:val="20"/>
                <w:szCs w:val="20"/>
                <w:lang w:val="id-ID"/>
              </w:rPr>
              <w:t>0,410</w:t>
            </w:r>
          </w:p>
        </w:tc>
        <w:tc>
          <w:tcPr>
            <w:tcW w:w="709" w:type="dxa"/>
          </w:tcPr>
          <w:p w:rsidR="008608D0" w:rsidRPr="005B59C1" w:rsidRDefault="008608D0" w:rsidP="00F17DD0">
            <w:pPr>
              <w:jc w:val="center"/>
              <w:rPr>
                <w:sz w:val="20"/>
                <w:szCs w:val="20"/>
                <w:lang w:val="id-ID"/>
              </w:rPr>
            </w:pPr>
            <w:r w:rsidRPr="005B59C1">
              <w:rPr>
                <w:sz w:val="20"/>
                <w:szCs w:val="20"/>
                <w:lang w:val="id-ID"/>
              </w:rPr>
              <w:t>0,088</w:t>
            </w:r>
          </w:p>
        </w:tc>
        <w:tc>
          <w:tcPr>
            <w:tcW w:w="709" w:type="dxa"/>
          </w:tcPr>
          <w:p w:rsidR="008608D0" w:rsidRPr="005B59C1" w:rsidRDefault="008608D0" w:rsidP="00F17DD0">
            <w:pPr>
              <w:jc w:val="center"/>
              <w:rPr>
                <w:sz w:val="20"/>
                <w:szCs w:val="20"/>
                <w:lang w:val="id-ID"/>
              </w:rPr>
            </w:pPr>
            <w:r w:rsidRPr="005B59C1">
              <w:rPr>
                <w:sz w:val="20"/>
                <w:szCs w:val="20"/>
                <w:lang w:val="id-ID"/>
              </w:rPr>
              <w:t>0,356</w:t>
            </w:r>
          </w:p>
        </w:tc>
        <w:tc>
          <w:tcPr>
            <w:tcW w:w="709" w:type="dxa"/>
          </w:tcPr>
          <w:p w:rsidR="008608D0" w:rsidRPr="005B59C1" w:rsidRDefault="008608D0" w:rsidP="00F17DD0">
            <w:pPr>
              <w:jc w:val="center"/>
              <w:rPr>
                <w:sz w:val="20"/>
                <w:szCs w:val="20"/>
                <w:lang w:val="id-ID"/>
              </w:rPr>
            </w:pPr>
            <w:r w:rsidRPr="005B59C1">
              <w:rPr>
                <w:sz w:val="20"/>
                <w:szCs w:val="20"/>
                <w:lang w:val="id-ID"/>
              </w:rPr>
              <w:t>0,043</w:t>
            </w:r>
          </w:p>
        </w:tc>
        <w:tc>
          <w:tcPr>
            <w:tcW w:w="850" w:type="dxa"/>
          </w:tcPr>
          <w:p w:rsidR="008608D0" w:rsidRPr="005B59C1" w:rsidRDefault="008608D0" w:rsidP="00F17DD0">
            <w:pPr>
              <w:jc w:val="center"/>
              <w:rPr>
                <w:sz w:val="20"/>
                <w:szCs w:val="20"/>
                <w:lang w:val="id-ID"/>
              </w:rPr>
            </w:pPr>
            <w:r w:rsidRPr="005B59C1">
              <w:rPr>
                <w:sz w:val="20"/>
                <w:szCs w:val="20"/>
                <w:lang w:val="id-ID"/>
              </w:rPr>
              <w:t>182,29</w:t>
            </w:r>
          </w:p>
        </w:tc>
        <w:tc>
          <w:tcPr>
            <w:tcW w:w="851" w:type="dxa"/>
          </w:tcPr>
          <w:p w:rsidR="008608D0" w:rsidRPr="005B59C1" w:rsidRDefault="008608D0" w:rsidP="00F17DD0">
            <w:pPr>
              <w:jc w:val="center"/>
              <w:rPr>
                <w:sz w:val="20"/>
                <w:szCs w:val="20"/>
                <w:lang w:val="id-ID"/>
              </w:rPr>
            </w:pPr>
            <w:r w:rsidRPr="005B59C1">
              <w:rPr>
                <w:sz w:val="20"/>
                <w:szCs w:val="20"/>
                <w:lang w:val="id-ID"/>
              </w:rPr>
              <w:t>0,424</w:t>
            </w:r>
          </w:p>
        </w:tc>
        <w:tc>
          <w:tcPr>
            <w:tcW w:w="850" w:type="dxa"/>
          </w:tcPr>
          <w:p w:rsidR="008608D0" w:rsidRPr="005B59C1" w:rsidRDefault="008608D0" w:rsidP="00F17DD0">
            <w:pPr>
              <w:jc w:val="center"/>
              <w:rPr>
                <w:sz w:val="20"/>
                <w:szCs w:val="20"/>
                <w:lang w:val="id-ID"/>
              </w:rPr>
            </w:pPr>
            <w:r w:rsidRPr="005B59C1">
              <w:rPr>
                <w:sz w:val="20"/>
                <w:szCs w:val="20"/>
                <w:lang w:val="id-ID"/>
              </w:rPr>
              <w:t>0,0029</w:t>
            </w:r>
          </w:p>
        </w:tc>
      </w:tr>
      <w:tr w:rsidR="00F17DD0" w:rsidRPr="00106589" w:rsidTr="00EB4653">
        <w:tc>
          <w:tcPr>
            <w:tcW w:w="534" w:type="dxa"/>
          </w:tcPr>
          <w:p w:rsidR="00F17DD0" w:rsidRDefault="00F17DD0" w:rsidP="00051D2B">
            <w:pPr>
              <w:jc w:val="both"/>
              <w:rPr>
                <w:sz w:val="20"/>
                <w:szCs w:val="20"/>
                <w:lang w:val="id-ID"/>
              </w:rPr>
            </w:pPr>
            <w:r>
              <w:rPr>
                <w:sz w:val="20"/>
                <w:szCs w:val="20"/>
                <w:lang w:val="id-ID"/>
              </w:rPr>
              <w:t>6.</w:t>
            </w:r>
          </w:p>
        </w:tc>
        <w:tc>
          <w:tcPr>
            <w:tcW w:w="3402" w:type="dxa"/>
          </w:tcPr>
          <w:p w:rsidR="00F17DD0" w:rsidRPr="00106589" w:rsidRDefault="00F17DD0" w:rsidP="00EB4653">
            <w:pPr>
              <w:rPr>
                <w:sz w:val="20"/>
                <w:szCs w:val="20"/>
                <w:lang w:val="id-ID"/>
              </w:rPr>
            </w:pPr>
            <w:r w:rsidRPr="00106589">
              <w:rPr>
                <w:sz w:val="20"/>
                <w:szCs w:val="20"/>
              </w:rPr>
              <w:t>Kumpai M</w:t>
            </w:r>
            <w:r w:rsidRPr="00106589">
              <w:rPr>
                <w:sz w:val="20"/>
                <w:szCs w:val="20"/>
                <w:lang w:val="id-ID"/>
              </w:rPr>
              <w:t>erah</w:t>
            </w:r>
            <w:r w:rsidR="00EB4653">
              <w:rPr>
                <w:sz w:val="20"/>
                <w:szCs w:val="20"/>
                <w:lang w:val="id-ID"/>
              </w:rPr>
              <w:t xml:space="preserve"> </w:t>
            </w:r>
            <w:r w:rsidRPr="00106589">
              <w:rPr>
                <w:i/>
                <w:sz w:val="20"/>
                <w:szCs w:val="20"/>
              </w:rPr>
              <w:t>(Hymenachne</w:t>
            </w:r>
            <w:r w:rsidRPr="00106589">
              <w:rPr>
                <w:i/>
                <w:sz w:val="20"/>
                <w:szCs w:val="20"/>
                <w:lang w:val="id-ID"/>
              </w:rPr>
              <w:t xml:space="preserve"> sp)</w:t>
            </w:r>
          </w:p>
        </w:tc>
        <w:tc>
          <w:tcPr>
            <w:tcW w:w="708" w:type="dxa"/>
          </w:tcPr>
          <w:p w:rsidR="00F17DD0" w:rsidRPr="005B59C1" w:rsidRDefault="00F17DD0" w:rsidP="00F17DD0">
            <w:pPr>
              <w:jc w:val="center"/>
              <w:rPr>
                <w:sz w:val="20"/>
                <w:szCs w:val="20"/>
                <w:lang w:val="id-ID"/>
              </w:rPr>
            </w:pPr>
            <w:r w:rsidRPr="005B59C1">
              <w:rPr>
                <w:sz w:val="20"/>
                <w:szCs w:val="20"/>
                <w:lang w:val="id-ID"/>
              </w:rPr>
              <w:t>0,195</w:t>
            </w:r>
          </w:p>
        </w:tc>
        <w:tc>
          <w:tcPr>
            <w:tcW w:w="709" w:type="dxa"/>
          </w:tcPr>
          <w:p w:rsidR="00F17DD0" w:rsidRPr="005B59C1" w:rsidRDefault="00F17DD0" w:rsidP="00F17DD0">
            <w:pPr>
              <w:jc w:val="center"/>
              <w:rPr>
                <w:sz w:val="20"/>
                <w:szCs w:val="20"/>
                <w:lang w:val="id-ID"/>
              </w:rPr>
            </w:pPr>
            <w:r w:rsidRPr="005B59C1">
              <w:rPr>
                <w:sz w:val="20"/>
                <w:szCs w:val="20"/>
                <w:lang w:val="id-ID"/>
              </w:rPr>
              <w:t>0,134</w:t>
            </w:r>
          </w:p>
        </w:tc>
        <w:tc>
          <w:tcPr>
            <w:tcW w:w="709" w:type="dxa"/>
          </w:tcPr>
          <w:p w:rsidR="00F17DD0" w:rsidRPr="005B59C1" w:rsidRDefault="00F17DD0" w:rsidP="00F17DD0">
            <w:pPr>
              <w:jc w:val="center"/>
              <w:rPr>
                <w:sz w:val="20"/>
                <w:szCs w:val="20"/>
                <w:lang w:val="id-ID"/>
              </w:rPr>
            </w:pPr>
            <w:r w:rsidRPr="005B59C1">
              <w:rPr>
                <w:sz w:val="20"/>
                <w:szCs w:val="20"/>
                <w:lang w:val="id-ID"/>
              </w:rPr>
              <w:t>0,021</w:t>
            </w:r>
          </w:p>
        </w:tc>
        <w:tc>
          <w:tcPr>
            <w:tcW w:w="709" w:type="dxa"/>
          </w:tcPr>
          <w:p w:rsidR="00F17DD0" w:rsidRPr="005B59C1" w:rsidRDefault="00F17DD0" w:rsidP="00F17DD0">
            <w:pPr>
              <w:jc w:val="center"/>
              <w:rPr>
                <w:sz w:val="20"/>
                <w:szCs w:val="20"/>
                <w:lang w:val="id-ID"/>
              </w:rPr>
            </w:pPr>
            <w:r w:rsidRPr="005B59C1">
              <w:rPr>
                <w:sz w:val="20"/>
                <w:szCs w:val="20"/>
                <w:lang w:val="id-ID"/>
              </w:rPr>
              <w:t>0,010</w:t>
            </w:r>
          </w:p>
        </w:tc>
        <w:tc>
          <w:tcPr>
            <w:tcW w:w="850" w:type="dxa"/>
          </w:tcPr>
          <w:p w:rsidR="00F17DD0" w:rsidRPr="005B59C1" w:rsidRDefault="00F17DD0" w:rsidP="00F17DD0">
            <w:pPr>
              <w:jc w:val="center"/>
              <w:rPr>
                <w:sz w:val="20"/>
                <w:szCs w:val="20"/>
                <w:lang w:val="id-ID"/>
              </w:rPr>
            </w:pPr>
            <w:r w:rsidRPr="005B59C1">
              <w:rPr>
                <w:sz w:val="20"/>
                <w:szCs w:val="20"/>
                <w:lang w:val="id-ID"/>
              </w:rPr>
              <w:t>35,79</w:t>
            </w:r>
          </w:p>
        </w:tc>
        <w:tc>
          <w:tcPr>
            <w:tcW w:w="851" w:type="dxa"/>
          </w:tcPr>
          <w:p w:rsidR="00F17DD0" w:rsidRPr="005B59C1" w:rsidRDefault="00F17DD0" w:rsidP="00F17DD0">
            <w:pPr>
              <w:jc w:val="center"/>
              <w:rPr>
                <w:sz w:val="20"/>
                <w:szCs w:val="20"/>
                <w:lang w:val="id-ID"/>
              </w:rPr>
            </w:pPr>
            <w:r w:rsidRPr="005B59C1">
              <w:rPr>
                <w:sz w:val="20"/>
                <w:szCs w:val="20"/>
                <w:lang w:val="id-ID"/>
              </w:rPr>
              <w:t>&lt;0,005</w:t>
            </w:r>
          </w:p>
        </w:tc>
        <w:tc>
          <w:tcPr>
            <w:tcW w:w="850" w:type="dxa"/>
          </w:tcPr>
          <w:p w:rsidR="00F17DD0" w:rsidRPr="005B59C1" w:rsidRDefault="00F17DD0" w:rsidP="00F17DD0">
            <w:pPr>
              <w:jc w:val="center"/>
              <w:rPr>
                <w:sz w:val="20"/>
                <w:szCs w:val="20"/>
                <w:lang w:val="id-ID"/>
              </w:rPr>
            </w:pPr>
            <w:r w:rsidRPr="005B59C1">
              <w:rPr>
                <w:sz w:val="20"/>
                <w:szCs w:val="20"/>
                <w:lang w:val="id-ID"/>
              </w:rPr>
              <w:t>0,0025</w:t>
            </w:r>
          </w:p>
        </w:tc>
      </w:tr>
      <w:tr w:rsidR="00F17DD0" w:rsidRPr="00106589" w:rsidTr="00EB4653">
        <w:tc>
          <w:tcPr>
            <w:tcW w:w="534" w:type="dxa"/>
          </w:tcPr>
          <w:p w:rsidR="00F17DD0" w:rsidRPr="00106589" w:rsidRDefault="00F17DD0" w:rsidP="00051D2B">
            <w:pPr>
              <w:jc w:val="both"/>
              <w:rPr>
                <w:sz w:val="20"/>
                <w:szCs w:val="20"/>
                <w:lang w:val="id-ID"/>
              </w:rPr>
            </w:pPr>
            <w:r>
              <w:rPr>
                <w:sz w:val="20"/>
                <w:szCs w:val="20"/>
                <w:lang w:val="id-ID"/>
              </w:rPr>
              <w:t>7.</w:t>
            </w:r>
          </w:p>
        </w:tc>
        <w:tc>
          <w:tcPr>
            <w:tcW w:w="3402" w:type="dxa"/>
          </w:tcPr>
          <w:p w:rsidR="00F17DD0" w:rsidRPr="00106589" w:rsidRDefault="00F17DD0" w:rsidP="00F17DD0">
            <w:pPr>
              <w:rPr>
                <w:sz w:val="20"/>
                <w:szCs w:val="20"/>
                <w:lang w:val="id-ID"/>
              </w:rPr>
            </w:pPr>
            <w:r w:rsidRPr="00106589">
              <w:rPr>
                <w:sz w:val="20"/>
                <w:szCs w:val="20"/>
              </w:rPr>
              <w:t>Kumpai Minyak</w:t>
            </w:r>
          </w:p>
          <w:p w:rsidR="00F17DD0" w:rsidRPr="00106589" w:rsidRDefault="00F17DD0" w:rsidP="00F17DD0">
            <w:pPr>
              <w:rPr>
                <w:sz w:val="20"/>
                <w:szCs w:val="20"/>
              </w:rPr>
            </w:pPr>
            <w:r w:rsidRPr="00106589">
              <w:rPr>
                <w:i/>
                <w:sz w:val="20"/>
                <w:szCs w:val="20"/>
              </w:rPr>
              <w:t>(Hymenachne amplexicaulis)</w:t>
            </w:r>
          </w:p>
        </w:tc>
        <w:tc>
          <w:tcPr>
            <w:tcW w:w="708" w:type="dxa"/>
          </w:tcPr>
          <w:p w:rsidR="00F17DD0" w:rsidRPr="005B59C1" w:rsidRDefault="00F17DD0" w:rsidP="00F17DD0">
            <w:pPr>
              <w:jc w:val="center"/>
              <w:rPr>
                <w:sz w:val="20"/>
                <w:szCs w:val="20"/>
                <w:lang w:val="id-ID"/>
              </w:rPr>
            </w:pPr>
            <w:r w:rsidRPr="005B59C1">
              <w:rPr>
                <w:sz w:val="20"/>
                <w:szCs w:val="20"/>
                <w:lang w:val="id-ID"/>
              </w:rPr>
              <w:t>0,190</w:t>
            </w:r>
          </w:p>
        </w:tc>
        <w:tc>
          <w:tcPr>
            <w:tcW w:w="709" w:type="dxa"/>
          </w:tcPr>
          <w:p w:rsidR="00F17DD0" w:rsidRPr="005B59C1" w:rsidRDefault="00F17DD0" w:rsidP="00F17DD0">
            <w:pPr>
              <w:jc w:val="center"/>
              <w:rPr>
                <w:sz w:val="20"/>
                <w:szCs w:val="20"/>
                <w:lang w:val="id-ID"/>
              </w:rPr>
            </w:pPr>
            <w:r w:rsidRPr="005B59C1">
              <w:rPr>
                <w:sz w:val="20"/>
                <w:szCs w:val="20"/>
                <w:lang w:val="id-ID"/>
              </w:rPr>
              <w:t>0,181</w:t>
            </w:r>
          </w:p>
        </w:tc>
        <w:tc>
          <w:tcPr>
            <w:tcW w:w="709" w:type="dxa"/>
          </w:tcPr>
          <w:p w:rsidR="00F17DD0" w:rsidRPr="005B59C1" w:rsidRDefault="00F17DD0" w:rsidP="00F17DD0">
            <w:pPr>
              <w:jc w:val="center"/>
              <w:rPr>
                <w:sz w:val="20"/>
                <w:szCs w:val="20"/>
                <w:lang w:val="id-ID"/>
              </w:rPr>
            </w:pPr>
            <w:r w:rsidRPr="005B59C1">
              <w:rPr>
                <w:sz w:val="20"/>
                <w:szCs w:val="20"/>
                <w:lang w:val="id-ID"/>
              </w:rPr>
              <w:t>0,362</w:t>
            </w:r>
          </w:p>
        </w:tc>
        <w:tc>
          <w:tcPr>
            <w:tcW w:w="709" w:type="dxa"/>
          </w:tcPr>
          <w:p w:rsidR="00F17DD0" w:rsidRPr="005B59C1" w:rsidRDefault="00F17DD0" w:rsidP="00F17DD0">
            <w:pPr>
              <w:jc w:val="center"/>
              <w:rPr>
                <w:sz w:val="20"/>
                <w:szCs w:val="20"/>
                <w:lang w:val="id-ID"/>
              </w:rPr>
            </w:pPr>
            <w:r w:rsidRPr="005B59C1">
              <w:rPr>
                <w:sz w:val="20"/>
                <w:szCs w:val="20"/>
                <w:lang w:val="id-ID"/>
              </w:rPr>
              <w:t>0,005</w:t>
            </w:r>
          </w:p>
        </w:tc>
        <w:tc>
          <w:tcPr>
            <w:tcW w:w="850" w:type="dxa"/>
          </w:tcPr>
          <w:p w:rsidR="00F17DD0" w:rsidRPr="005B59C1" w:rsidRDefault="00F17DD0" w:rsidP="00F17DD0">
            <w:pPr>
              <w:jc w:val="center"/>
              <w:rPr>
                <w:sz w:val="20"/>
                <w:szCs w:val="20"/>
                <w:lang w:val="id-ID"/>
              </w:rPr>
            </w:pPr>
            <w:r w:rsidRPr="005B59C1">
              <w:rPr>
                <w:sz w:val="20"/>
                <w:szCs w:val="20"/>
                <w:lang w:val="id-ID"/>
              </w:rPr>
              <w:t>13,442</w:t>
            </w:r>
          </w:p>
        </w:tc>
        <w:tc>
          <w:tcPr>
            <w:tcW w:w="851" w:type="dxa"/>
          </w:tcPr>
          <w:p w:rsidR="00F17DD0" w:rsidRPr="005B59C1" w:rsidRDefault="00F17DD0" w:rsidP="00F17DD0">
            <w:pPr>
              <w:jc w:val="center"/>
              <w:rPr>
                <w:sz w:val="20"/>
                <w:szCs w:val="20"/>
                <w:lang w:val="id-ID"/>
              </w:rPr>
            </w:pPr>
            <w:r w:rsidRPr="005B59C1">
              <w:rPr>
                <w:sz w:val="20"/>
                <w:szCs w:val="20"/>
                <w:lang w:val="id-ID"/>
              </w:rPr>
              <w:t>&lt;0,005</w:t>
            </w:r>
          </w:p>
        </w:tc>
        <w:tc>
          <w:tcPr>
            <w:tcW w:w="850" w:type="dxa"/>
          </w:tcPr>
          <w:p w:rsidR="00F17DD0" w:rsidRPr="005B59C1" w:rsidRDefault="00F17DD0" w:rsidP="00F17DD0">
            <w:pPr>
              <w:jc w:val="center"/>
              <w:rPr>
                <w:sz w:val="20"/>
                <w:szCs w:val="20"/>
                <w:lang w:val="id-ID"/>
              </w:rPr>
            </w:pPr>
            <w:r w:rsidRPr="005B59C1">
              <w:rPr>
                <w:sz w:val="20"/>
                <w:szCs w:val="20"/>
                <w:lang w:val="id-ID"/>
              </w:rPr>
              <w:t>0,0029</w:t>
            </w:r>
          </w:p>
        </w:tc>
      </w:tr>
      <w:tr w:rsidR="00F17DD0" w:rsidRPr="00106589" w:rsidTr="00EB4653">
        <w:trPr>
          <w:trHeight w:val="253"/>
        </w:trPr>
        <w:tc>
          <w:tcPr>
            <w:tcW w:w="534" w:type="dxa"/>
          </w:tcPr>
          <w:p w:rsidR="00F17DD0" w:rsidRPr="00106589" w:rsidRDefault="00F17DD0" w:rsidP="00051D2B">
            <w:pPr>
              <w:jc w:val="both"/>
              <w:rPr>
                <w:sz w:val="20"/>
                <w:szCs w:val="20"/>
                <w:lang w:val="id-ID"/>
              </w:rPr>
            </w:pPr>
            <w:r>
              <w:rPr>
                <w:sz w:val="20"/>
                <w:szCs w:val="20"/>
                <w:lang w:val="id-ID"/>
              </w:rPr>
              <w:t>8.</w:t>
            </w:r>
          </w:p>
        </w:tc>
        <w:tc>
          <w:tcPr>
            <w:tcW w:w="3402" w:type="dxa"/>
          </w:tcPr>
          <w:p w:rsidR="00F17DD0" w:rsidRPr="00CF4AD9" w:rsidRDefault="00F17DD0" w:rsidP="00EB4653">
            <w:pPr>
              <w:rPr>
                <w:sz w:val="20"/>
                <w:szCs w:val="20"/>
                <w:lang w:val="id-ID"/>
              </w:rPr>
            </w:pPr>
            <w:r w:rsidRPr="00106589">
              <w:rPr>
                <w:sz w:val="20"/>
                <w:szCs w:val="20"/>
              </w:rPr>
              <w:t>Purun tikus</w:t>
            </w:r>
            <w:r w:rsidR="00EB4653">
              <w:rPr>
                <w:sz w:val="20"/>
                <w:szCs w:val="20"/>
                <w:lang w:val="id-ID"/>
              </w:rPr>
              <w:t xml:space="preserve"> </w:t>
            </w:r>
            <w:r w:rsidR="00CF4AD9" w:rsidRPr="00106589">
              <w:rPr>
                <w:i/>
                <w:sz w:val="20"/>
                <w:szCs w:val="20"/>
              </w:rPr>
              <w:t>(Eleocharis dulcis)</w:t>
            </w:r>
            <w:r w:rsidR="00CF4AD9" w:rsidRPr="00CF4AD9">
              <w:rPr>
                <w:sz w:val="20"/>
                <w:szCs w:val="20"/>
                <w:vertAlign w:val="superscript"/>
                <w:lang w:val="id-ID"/>
              </w:rPr>
              <w:t>P</w:t>
            </w:r>
            <w:r w:rsidR="007719AC" w:rsidRPr="00CF4AD9">
              <w:rPr>
                <w:sz w:val="20"/>
                <w:szCs w:val="20"/>
                <w:vertAlign w:val="superscript"/>
                <w:lang w:val="id-ID"/>
              </w:rPr>
              <w:t>L</w:t>
            </w:r>
          </w:p>
        </w:tc>
        <w:tc>
          <w:tcPr>
            <w:tcW w:w="708" w:type="dxa"/>
          </w:tcPr>
          <w:p w:rsidR="00F17DD0" w:rsidRPr="005B59C1" w:rsidRDefault="00F17DD0" w:rsidP="00EB4653">
            <w:pPr>
              <w:jc w:val="center"/>
              <w:rPr>
                <w:sz w:val="20"/>
                <w:szCs w:val="20"/>
                <w:lang w:val="id-ID"/>
              </w:rPr>
            </w:pPr>
            <w:r w:rsidRPr="005B59C1">
              <w:rPr>
                <w:sz w:val="20"/>
                <w:szCs w:val="20"/>
                <w:lang w:val="id-ID"/>
              </w:rPr>
              <w:t>0,186</w:t>
            </w:r>
          </w:p>
        </w:tc>
        <w:tc>
          <w:tcPr>
            <w:tcW w:w="709" w:type="dxa"/>
          </w:tcPr>
          <w:p w:rsidR="00F17DD0" w:rsidRPr="005B59C1" w:rsidRDefault="00F17DD0" w:rsidP="00EB4653">
            <w:pPr>
              <w:jc w:val="center"/>
              <w:rPr>
                <w:sz w:val="20"/>
                <w:szCs w:val="20"/>
                <w:lang w:val="id-ID"/>
              </w:rPr>
            </w:pPr>
            <w:r w:rsidRPr="005B59C1">
              <w:rPr>
                <w:sz w:val="20"/>
                <w:szCs w:val="20"/>
                <w:lang w:val="id-ID"/>
              </w:rPr>
              <w:t>0,093</w:t>
            </w:r>
          </w:p>
        </w:tc>
        <w:tc>
          <w:tcPr>
            <w:tcW w:w="709" w:type="dxa"/>
          </w:tcPr>
          <w:p w:rsidR="00F17DD0" w:rsidRPr="005B59C1" w:rsidRDefault="00F17DD0" w:rsidP="00EB4653">
            <w:pPr>
              <w:jc w:val="center"/>
              <w:rPr>
                <w:sz w:val="20"/>
                <w:szCs w:val="20"/>
                <w:lang w:val="id-ID"/>
              </w:rPr>
            </w:pPr>
            <w:r w:rsidRPr="005B59C1">
              <w:rPr>
                <w:sz w:val="20"/>
                <w:szCs w:val="20"/>
                <w:lang w:val="id-ID"/>
              </w:rPr>
              <w:t>0,214</w:t>
            </w:r>
          </w:p>
        </w:tc>
        <w:tc>
          <w:tcPr>
            <w:tcW w:w="709" w:type="dxa"/>
          </w:tcPr>
          <w:p w:rsidR="00F17DD0" w:rsidRPr="005B59C1" w:rsidRDefault="00F17DD0" w:rsidP="00EB4653">
            <w:pPr>
              <w:jc w:val="center"/>
              <w:rPr>
                <w:sz w:val="20"/>
                <w:szCs w:val="20"/>
                <w:lang w:val="id-ID"/>
              </w:rPr>
            </w:pPr>
            <w:r w:rsidRPr="005B59C1">
              <w:rPr>
                <w:sz w:val="20"/>
                <w:szCs w:val="20"/>
                <w:lang w:val="id-ID"/>
              </w:rPr>
              <w:t>0,038</w:t>
            </w:r>
          </w:p>
        </w:tc>
        <w:tc>
          <w:tcPr>
            <w:tcW w:w="850" w:type="dxa"/>
          </w:tcPr>
          <w:p w:rsidR="00F17DD0" w:rsidRPr="005B59C1" w:rsidRDefault="00F17DD0" w:rsidP="00EB4653">
            <w:pPr>
              <w:jc w:val="center"/>
              <w:rPr>
                <w:sz w:val="20"/>
                <w:szCs w:val="20"/>
                <w:lang w:val="id-ID"/>
              </w:rPr>
            </w:pPr>
            <w:r w:rsidRPr="005B59C1">
              <w:rPr>
                <w:sz w:val="20"/>
                <w:szCs w:val="20"/>
                <w:lang w:val="id-ID"/>
              </w:rPr>
              <w:t>52,34</w:t>
            </w:r>
          </w:p>
        </w:tc>
        <w:tc>
          <w:tcPr>
            <w:tcW w:w="851" w:type="dxa"/>
          </w:tcPr>
          <w:p w:rsidR="00F17DD0" w:rsidRPr="005B59C1" w:rsidRDefault="00F17DD0" w:rsidP="00EB4653">
            <w:pPr>
              <w:jc w:val="center"/>
              <w:rPr>
                <w:sz w:val="20"/>
                <w:szCs w:val="20"/>
                <w:lang w:val="id-ID"/>
              </w:rPr>
            </w:pPr>
            <w:r w:rsidRPr="005B59C1">
              <w:rPr>
                <w:sz w:val="20"/>
                <w:szCs w:val="20"/>
                <w:lang w:val="id-ID"/>
              </w:rPr>
              <w:t>1,010</w:t>
            </w:r>
          </w:p>
        </w:tc>
        <w:tc>
          <w:tcPr>
            <w:tcW w:w="850" w:type="dxa"/>
          </w:tcPr>
          <w:p w:rsidR="00F17DD0" w:rsidRPr="005B59C1" w:rsidRDefault="00F17DD0" w:rsidP="00EB4653">
            <w:pPr>
              <w:jc w:val="center"/>
              <w:rPr>
                <w:sz w:val="20"/>
                <w:szCs w:val="20"/>
                <w:lang w:val="id-ID"/>
              </w:rPr>
            </w:pPr>
            <w:r w:rsidRPr="005B59C1">
              <w:rPr>
                <w:sz w:val="20"/>
                <w:szCs w:val="20"/>
                <w:lang w:val="id-ID"/>
              </w:rPr>
              <w:t>0,0026</w:t>
            </w:r>
          </w:p>
        </w:tc>
      </w:tr>
      <w:tr w:rsidR="001C0715" w:rsidRPr="00106589" w:rsidTr="00EB4653">
        <w:tc>
          <w:tcPr>
            <w:tcW w:w="534" w:type="dxa"/>
          </w:tcPr>
          <w:p w:rsidR="001C0715" w:rsidRDefault="001C0715" w:rsidP="00051D2B">
            <w:pPr>
              <w:jc w:val="both"/>
              <w:rPr>
                <w:sz w:val="20"/>
                <w:szCs w:val="20"/>
                <w:lang w:val="id-ID"/>
              </w:rPr>
            </w:pPr>
            <w:r>
              <w:rPr>
                <w:sz w:val="20"/>
                <w:szCs w:val="20"/>
                <w:lang w:val="id-ID"/>
              </w:rPr>
              <w:t>9.</w:t>
            </w:r>
          </w:p>
        </w:tc>
        <w:tc>
          <w:tcPr>
            <w:tcW w:w="3402" w:type="dxa"/>
          </w:tcPr>
          <w:p w:rsidR="001C0715" w:rsidRPr="00EB4653" w:rsidRDefault="001C0715" w:rsidP="00EB4653">
            <w:pPr>
              <w:rPr>
                <w:sz w:val="20"/>
                <w:szCs w:val="20"/>
                <w:lang w:val="id-ID"/>
              </w:rPr>
            </w:pPr>
            <w:r w:rsidRPr="0033229B">
              <w:rPr>
                <w:i/>
                <w:sz w:val="20"/>
                <w:szCs w:val="20"/>
              </w:rPr>
              <w:t>Purun tikus</w:t>
            </w:r>
            <w:r w:rsidR="007719AC" w:rsidRPr="0033229B">
              <w:rPr>
                <w:i/>
                <w:sz w:val="20"/>
                <w:szCs w:val="20"/>
                <w:lang w:val="id-ID"/>
              </w:rPr>
              <w:t xml:space="preserve"> </w:t>
            </w:r>
            <w:r w:rsidRPr="0033229B">
              <w:rPr>
                <w:i/>
                <w:sz w:val="20"/>
                <w:szCs w:val="20"/>
              </w:rPr>
              <w:t>(Eleocharis dulcis)</w:t>
            </w:r>
            <w:r w:rsidR="00EB4653" w:rsidRPr="00EB4653">
              <w:rPr>
                <w:sz w:val="20"/>
                <w:szCs w:val="20"/>
                <w:vertAlign w:val="superscript"/>
                <w:lang w:val="id-ID"/>
              </w:rPr>
              <w:t>R</w:t>
            </w:r>
          </w:p>
        </w:tc>
        <w:tc>
          <w:tcPr>
            <w:tcW w:w="708" w:type="dxa"/>
          </w:tcPr>
          <w:p w:rsidR="001C0715" w:rsidRPr="005B59C1" w:rsidRDefault="001C0715" w:rsidP="00FF743E">
            <w:pPr>
              <w:jc w:val="center"/>
              <w:rPr>
                <w:sz w:val="20"/>
                <w:szCs w:val="20"/>
                <w:lang w:val="id-ID"/>
              </w:rPr>
            </w:pPr>
            <w:r w:rsidRPr="005B59C1">
              <w:rPr>
                <w:sz w:val="20"/>
                <w:szCs w:val="20"/>
                <w:lang w:val="id-ID"/>
              </w:rPr>
              <w:t>0,049</w:t>
            </w:r>
          </w:p>
        </w:tc>
        <w:tc>
          <w:tcPr>
            <w:tcW w:w="709" w:type="dxa"/>
          </w:tcPr>
          <w:p w:rsidR="001C0715" w:rsidRPr="005B59C1" w:rsidRDefault="001C0715" w:rsidP="00FF743E">
            <w:pPr>
              <w:jc w:val="center"/>
              <w:rPr>
                <w:sz w:val="20"/>
                <w:szCs w:val="20"/>
                <w:lang w:val="id-ID"/>
              </w:rPr>
            </w:pPr>
            <w:r w:rsidRPr="005B59C1">
              <w:rPr>
                <w:sz w:val="20"/>
                <w:szCs w:val="20"/>
                <w:lang w:val="id-ID"/>
              </w:rPr>
              <w:t>0,016</w:t>
            </w:r>
          </w:p>
        </w:tc>
        <w:tc>
          <w:tcPr>
            <w:tcW w:w="709" w:type="dxa"/>
          </w:tcPr>
          <w:p w:rsidR="001C0715" w:rsidRPr="005B59C1" w:rsidRDefault="001C0715" w:rsidP="00FF743E">
            <w:pPr>
              <w:jc w:val="center"/>
              <w:rPr>
                <w:sz w:val="20"/>
                <w:szCs w:val="20"/>
                <w:lang w:val="id-ID"/>
              </w:rPr>
            </w:pPr>
            <w:r w:rsidRPr="005B59C1">
              <w:rPr>
                <w:sz w:val="20"/>
                <w:szCs w:val="20"/>
                <w:lang w:val="id-ID"/>
              </w:rPr>
              <w:t>0,008</w:t>
            </w:r>
          </w:p>
        </w:tc>
        <w:tc>
          <w:tcPr>
            <w:tcW w:w="709" w:type="dxa"/>
          </w:tcPr>
          <w:p w:rsidR="001C0715" w:rsidRPr="005B59C1" w:rsidRDefault="001C0715" w:rsidP="00FF743E">
            <w:pPr>
              <w:jc w:val="center"/>
              <w:rPr>
                <w:sz w:val="20"/>
                <w:szCs w:val="20"/>
                <w:lang w:val="id-ID"/>
              </w:rPr>
            </w:pPr>
            <w:r w:rsidRPr="005B59C1">
              <w:rPr>
                <w:sz w:val="20"/>
                <w:szCs w:val="20"/>
                <w:lang w:val="id-ID"/>
              </w:rPr>
              <w:t>0,125</w:t>
            </w:r>
          </w:p>
        </w:tc>
        <w:tc>
          <w:tcPr>
            <w:tcW w:w="850" w:type="dxa"/>
          </w:tcPr>
          <w:p w:rsidR="001C0715" w:rsidRPr="005B59C1" w:rsidRDefault="001C0715" w:rsidP="00FF743E">
            <w:pPr>
              <w:jc w:val="center"/>
              <w:rPr>
                <w:sz w:val="20"/>
                <w:szCs w:val="20"/>
                <w:lang w:val="id-ID"/>
              </w:rPr>
            </w:pPr>
            <w:r w:rsidRPr="005B59C1">
              <w:rPr>
                <w:sz w:val="20"/>
                <w:szCs w:val="20"/>
                <w:lang w:val="id-ID"/>
              </w:rPr>
              <w:t>54,560</w:t>
            </w:r>
          </w:p>
        </w:tc>
        <w:tc>
          <w:tcPr>
            <w:tcW w:w="851" w:type="dxa"/>
          </w:tcPr>
          <w:p w:rsidR="001C0715" w:rsidRPr="005B59C1" w:rsidRDefault="001C0715" w:rsidP="00FF743E">
            <w:pPr>
              <w:jc w:val="center"/>
              <w:rPr>
                <w:sz w:val="20"/>
                <w:szCs w:val="20"/>
                <w:lang w:val="id-ID"/>
              </w:rPr>
            </w:pPr>
            <w:r w:rsidRPr="005B59C1">
              <w:rPr>
                <w:sz w:val="20"/>
                <w:szCs w:val="20"/>
                <w:lang w:val="id-ID"/>
              </w:rPr>
              <w:t>&lt;0,005</w:t>
            </w:r>
          </w:p>
        </w:tc>
        <w:tc>
          <w:tcPr>
            <w:tcW w:w="850" w:type="dxa"/>
          </w:tcPr>
          <w:p w:rsidR="001C0715" w:rsidRPr="005B59C1" w:rsidRDefault="001C0715" w:rsidP="00FF743E">
            <w:pPr>
              <w:jc w:val="center"/>
              <w:rPr>
                <w:sz w:val="20"/>
                <w:szCs w:val="20"/>
                <w:lang w:val="id-ID"/>
              </w:rPr>
            </w:pPr>
            <w:r w:rsidRPr="005B59C1">
              <w:rPr>
                <w:sz w:val="20"/>
                <w:szCs w:val="20"/>
                <w:lang w:val="id-ID"/>
              </w:rPr>
              <w:t>0,0025</w:t>
            </w:r>
          </w:p>
        </w:tc>
      </w:tr>
      <w:tr w:rsidR="001C0715" w:rsidRPr="00106589" w:rsidTr="00EB4653">
        <w:tc>
          <w:tcPr>
            <w:tcW w:w="534" w:type="dxa"/>
          </w:tcPr>
          <w:p w:rsidR="001C0715" w:rsidRPr="00106589" w:rsidRDefault="001C0715" w:rsidP="00051D2B">
            <w:pPr>
              <w:jc w:val="both"/>
              <w:rPr>
                <w:sz w:val="20"/>
                <w:szCs w:val="20"/>
                <w:lang w:val="id-ID"/>
              </w:rPr>
            </w:pPr>
            <w:r>
              <w:rPr>
                <w:sz w:val="20"/>
                <w:szCs w:val="20"/>
                <w:lang w:val="id-ID"/>
              </w:rPr>
              <w:t>10</w:t>
            </w:r>
            <w:r w:rsidRPr="00106589">
              <w:rPr>
                <w:sz w:val="20"/>
                <w:szCs w:val="20"/>
                <w:lang w:val="id-ID"/>
              </w:rPr>
              <w:t>.</w:t>
            </w:r>
          </w:p>
        </w:tc>
        <w:tc>
          <w:tcPr>
            <w:tcW w:w="3402" w:type="dxa"/>
          </w:tcPr>
          <w:p w:rsidR="001C0715" w:rsidRPr="00EB4653" w:rsidRDefault="001C0715" w:rsidP="00EB4653">
            <w:pPr>
              <w:rPr>
                <w:sz w:val="20"/>
                <w:szCs w:val="20"/>
                <w:lang w:val="id-ID"/>
              </w:rPr>
            </w:pPr>
            <w:r w:rsidRPr="00106589">
              <w:rPr>
                <w:sz w:val="20"/>
                <w:szCs w:val="20"/>
              </w:rPr>
              <w:t>Kumpai Padi</w:t>
            </w:r>
            <w:r w:rsidR="00EB4653">
              <w:rPr>
                <w:sz w:val="20"/>
                <w:szCs w:val="20"/>
                <w:lang w:val="id-ID"/>
              </w:rPr>
              <w:t xml:space="preserve"> </w:t>
            </w:r>
            <w:r w:rsidRPr="00106589">
              <w:rPr>
                <w:i/>
                <w:sz w:val="20"/>
                <w:szCs w:val="20"/>
              </w:rPr>
              <w:t>(Oryza rupifogon)</w:t>
            </w:r>
            <w:r w:rsidR="00EB4653" w:rsidRPr="00EB4653">
              <w:rPr>
                <w:sz w:val="20"/>
                <w:szCs w:val="20"/>
                <w:vertAlign w:val="superscript"/>
                <w:lang w:val="id-ID"/>
              </w:rPr>
              <w:t>PL</w:t>
            </w:r>
          </w:p>
        </w:tc>
        <w:tc>
          <w:tcPr>
            <w:tcW w:w="708" w:type="dxa"/>
          </w:tcPr>
          <w:p w:rsidR="001C0715" w:rsidRPr="005B59C1" w:rsidRDefault="001C0715" w:rsidP="00EB4653">
            <w:pPr>
              <w:jc w:val="center"/>
              <w:rPr>
                <w:sz w:val="20"/>
                <w:szCs w:val="20"/>
                <w:lang w:val="id-ID"/>
              </w:rPr>
            </w:pPr>
            <w:r w:rsidRPr="005B59C1">
              <w:rPr>
                <w:sz w:val="20"/>
                <w:szCs w:val="20"/>
                <w:lang w:val="id-ID"/>
              </w:rPr>
              <w:t>0,127</w:t>
            </w:r>
          </w:p>
        </w:tc>
        <w:tc>
          <w:tcPr>
            <w:tcW w:w="709" w:type="dxa"/>
          </w:tcPr>
          <w:p w:rsidR="001C0715" w:rsidRPr="005B59C1" w:rsidRDefault="001C0715" w:rsidP="00EB4653">
            <w:pPr>
              <w:jc w:val="center"/>
              <w:rPr>
                <w:sz w:val="20"/>
                <w:szCs w:val="20"/>
                <w:lang w:val="id-ID"/>
              </w:rPr>
            </w:pPr>
            <w:r w:rsidRPr="005B59C1">
              <w:rPr>
                <w:sz w:val="20"/>
                <w:szCs w:val="20"/>
                <w:lang w:val="id-ID"/>
              </w:rPr>
              <w:t>0,046</w:t>
            </w:r>
          </w:p>
        </w:tc>
        <w:tc>
          <w:tcPr>
            <w:tcW w:w="709" w:type="dxa"/>
          </w:tcPr>
          <w:p w:rsidR="001C0715" w:rsidRPr="005B59C1" w:rsidRDefault="001C0715" w:rsidP="00EB4653">
            <w:pPr>
              <w:jc w:val="center"/>
              <w:rPr>
                <w:sz w:val="20"/>
                <w:szCs w:val="20"/>
                <w:lang w:val="id-ID"/>
              </w:rPr>
            </w:pPr>
            <w:r w:rsidRPr="005B59C1">
              <w:rPr>
                <w:sz w:val="20"/>
                <w:szCs w:val="20"/>
                <w:lang w:val="id-ID"/>
              </w:rPr>
              <w:t>0,130</w:t>
            </w:r>
          </w:p>
        </w:tc>
        <w:tc>
          <w:tcPr>
            <w:tcW w:w="709" w:type="dxa"/>
          </w:tcPr>
          <w:p w:rsidR="001C0715" w:rsidRPr="005B59C1" w:rsidRDefault="001C0715" w:rsidP="00EB4653">
            <w:pPr>
              <w:jc w:val="center"/>
              <w:rPr>
                <w:sz w:val="20"/>
                <w:szCs w:val="20"/>
                <w:lang w:val="id-ID"/>
              </w:rPr>
            </w:pPr>
            <w:r w:rsidRPr="005B59C1">
              <w:rPr>
                <w:sz w:val="20"/>
                <w:szCs w:val="20"/>
                <w:lang w:val="id-ID"/>
              </w:rPr>
              <w:t>0,029</w:t>
            </w:r>
          </w:p>
        </w:tc>
        <w:tc>
          <w:tcPr>
            <w:tcW w:w="850" w:type="dxa"/>
          </w:tcPr>
          <w:p w:rsidR="001C0715" w:rsidRPr="005B59C1" w:rsidRDefault="001C0715" w:rsidP="00EB4653">
            <w:pPr>
              <w:jc w:val="center"/>
              <w:rPr>
                <w:sz w:val="20"/>
                <w:szCs w:val="20"/>
                <w:lang w:val="id-ID"/>
              </w:rPr>
            </w:pPr>
            <w:r w:rsidRPr="005B59C1">
              <w:rPr>
                <w:sz w:val="20"/>
                <w:szCs w:val="20"/>
                <w:lang w:val="id-ID"/>
              </w:rPr>
              <w:t>21,59</w:t>
            </w:r>
          </w:p>
        </w:tc>
        <w:tc>
          <w:tcPr>
            <w:tcW w:w="851" w:type="dxa"/>
          </w:tcPr>
          <w:p w:rsidR="001C0715" w:rsidRPr="005B59C1" w:rsidRDefault="001C0715" w:rsidP="00EB4653">
            <w:pPr>
              <w:jc w:val="center"/>
              <w:rPr>
                <w:sz w:val="20"/>
                <w:szCs w:val="20"/>
                <w:lang w:val="id-ID"/>
              </w:rPr>
            </w:pPr>
            <w:r w:rsidRPr="005B59C1">
              <w:rPr>
                <w:sz w:val="20"/>
                <w:szCs w:val="20"/>
                <w:lang w:val="id-ID"/>
              </w:rPr>
              <w:t>&lt;0,005</w:t>
            </w:r>
          </w:p>
        </w:tc>
        <w:tc>
          <w:tcPr>
            <w:tcW w:w="850" w:type="dxa"/>
          </w:tcPr>
          <w:p w:rsidR="001C0715" w:rsidRPr="005B59C1" w:rsidRDefault="001C0715" w:rsidP="00EB4653">
            <w:pPr>
              <w:jc w:val="center"/>
              <w:rPr>
                <w:sz w:val="20"/>
                <w:szCs w:val="20"/>
                <w:lang w:val="id-ID"/>
              </w:rPr>
            </w:pPr>
            <w:r w:rsidRPr="005B59C1">
              <w:rPr>
                <w:sz w:val="20"/>
                <w:szCs w:val="20"/>
                <w:lang w:val="id-ID"/>
              </w:rPr>
              <w:t>0,0025</w:t>
            </w:r>
          </w:p>
        </w:tc>
      </w:tr>
      <w:tr w:rsidR="001C0715" w:rsidRPr="00106589" w:rsidTr="00EB4653">
        <w:tc>
          <w:tcPr>
            <w:tcW w:w="534" w:type="dxa"/>
          </w:tcPr>
          <w:p w:rsidR="001C0715" w:rsidRPr="001C0715" w:rsidRDefault="001C0715" w:rsidP="00051D2B">
            <w:pPr>
              <w:jc w:val="both"/>
              <w:rPr>
                <w:sz w:val="20"/>
                <w:szCs w:val="20"/>
                <w:lang w:val="id-ID"/>
              </w:rPr>
            </w:pPr>
            <w:r>
              <w:rPr>
                <w:sz w:val="20"/>
                <w:szCs w:val="20"/>
                <w:lang w:val="id-ID"/>
              </w:rPr>
              <w:t>11.</w:t>
            </w:r>
          </w:p>
        </w:tc>
        <w:tc>
          <w:tcPr>
            <w:tcW w:w="3402" w:type="dxa"/>
          </w:tcPr>
          <w:p w:rsidR="001C0715" w:rsidRPr="00EB4653" w:rsidRDefault="001C0715" w:rsidP="00EB4653">
            <w:pPr>
              <w:rPr>
                <w:sz w:val="20"/>
                <w:szCs w:val="20"/>
                <w:lang w:val="id-ID"/>
              </w:rPr>
            </w:pPr>
            <w:r w:rsidRPr="001C0715">
              <w:rPr>
                <w:sz w:val="20"/>
                <w:szCs w:val="20"/>
              </w:rPr>
              <w:t>Kumpai Padi</w:t>
            </w:r>
            <w:r w:rsidR="00EB4653">
              <w:rPr>
                <w:sz w:val="20"/>
                <w:szCs w:val="20"/>
                <w:lang w:val="id-ID"/>
              </w:rPr>
              <w:t xml:space="preserve"> </w:t>
            </w:r>
            <w:r w:rsidRPr="001C0715">
              <w:rPr>
                <w:i/>
                <w:sz w:val="20"/>
                <w:szCs w:val="20"/>
              </w:rPr>
              <w:t>(Oryza rupifogon)</w:t>
            </w:r>
            <w:r w:rsidR="00EB4653" w:rsidRPr="00EB4653">
              <w:rPr>
                <w:sz w:val="20"/>
                <w:szCs w:val="20"/>
                <w:vertAlign w:val="superscript"/>
                <w:lang w:val="id-ID"/>
              </w:rPr>
              <w:t>R</w:t>
            </w:r>
          </w:p>
        </w:tc>
        <w:tc>
          <w:tcPr>
            <w:tcW w:w="708" w:type="dxa"/>
          </w:tcPr>
          <w:p w:rsidR="001C0715" w:rsidRPr="005B59C1" w:rsidRDefault="001C0715" w:rsidP="00FF743E">
            <w:pPr>
              <w:jc w:val="center"/>
              <w:rPr>
                <w:sz w:val="20"/>
                <w:szCs w:val="20"/>
                <w:lang w:val="id-ID"/>
              </w:rPr>
            </w:pPr>
            <w:r w:rsidRPr="005B59C1">
              <w:rPr>
                <w:sz w:val="20"/>
                <w:szCs w:val="20"/>
                <w:lang w:val="id-ID"/>
              </w:rPr>
              <w:t>0,075</w:t>
            </w:r>
          </w:p>
        </w:tc>
        <w:tc>
          <w:tcPr>
            <w:tcW w:w="709" w:type="dxa"/>
          </w:tcPr>
          <w:p w:rsidR="001C0715" w:rsidRPr="005B59C1" w:rsidRDefault="001C0715" w:rsidP="00FF743E">
            <w:pPr>
              <w:jc w:val="center"/>
              <w:rPr>
                <w:sz w:val="20"/>
                <w:szCs w:val="20"/>
                <w:lang w:val="id-ID"/>
              </w:rPr>
            </w:pPr>
            <w:r w:rsidRPr="005B59C1">
              <w:rPr>
                <w:sz w:val="20"/>
                <w:szCs w:val="20"/>
                <w:lang w:val="id-ID"/>
              </w:rPr>
              <w:t>0,053</w:t>
            </w:r>
          </w:p>
        </w:tc>
        <w:tc>
          <w:tcPr>
            <w:tcW w:w="709" w:type="dxa"/>
          </w:tcPr>
          <w:p w:rsidR="001C0715" w:rsidRPr="005B59C1" w:rsidRDefault="001C0715" w:rsidP="00FF743E">
            <w:pPr>
              <w:jc w:val="center"/>
              <w:rPr>
                <w:sz w:val="20"/>
                <w:szCs w:val="20"/>
                <w:lang w:val="id-ID"/>
              </w:rPr>
            </w:pPr>
            <w:r w:rsidRPr="005B59C1">
              <w:rPr>
                <w:sz w:val="20"/>
                <w:szCs w:val="20"/>
                <w:lang w:val="id-ID"/>
              </w:rPr>
              <w:t>0,008</w:t>
            </w:r>
          </w:p>
        </w:tc>
        <w:tc>
          <w:tcPr>
            <w:tcW w:w="709" w:type="dxa"/>
          </w:tcPr>
          <w:p w:rsidR="001C0715" w:rsidRPr="005B59C1" w:rsidRDefault="001C0715" w:rsidP="00FF743E">
            <w:pPr>
              <w:jc w:val="center"/>
              <w:rPr>
                <w:sz w:val="20"/>
                <w:szCs w:val="20"/>
                <w:lang w:val="id-ID"/>
              </w:rPr>
            </w:pPr>
            <w:r w:rsidRPr="005B59C1">
              <w:rPr>
                <w:sz w:val="20"/>
                <w:szCs w:val="20"/>
                <w:lang w:val="id-ID"/>
              </w:rPr>
              <w:t>0,021</w:t>
            </w:r>
          </w:p>
        </w:tc>
        <w:tc>
          <w:tcPr>
            <w:tcW w:w="850" w:type="dxa"/>
          </w:tcPr>
          <w:p w:rsidR="001C0715" w:rsidRPr="005B59C1" w:rsidRDefault="001C0715" w:rsidP="00FF743E">
            <w:pPr>
              <w:jc w:val="center"/>
              <w:rPr>
                <w:sz w:val="20"/>
                <w:szCs w:val="20"/>
                <w:lang w:val="id-ID"/>
              </w:rPr>
            </w:pPr>
            <w:r w:rsidRPr="005B59C1">
              <w:rPr>
                <w:sz w:val="20"/>
                <w:szCs w:val="20"/>
                <w:lang w:val="id-ID"/>
              </w:rPr>
              <w:t>48,280</w:t>
            </w:r>
          </w:p>
        </w:tc>
        <w:tc>
          <w:tcPr>
            <w:tcW w:w="851" w:type="dxa"/>
          </w:tcPr>
          <w:p w:rsidR="001C0715" w:rsidRPr="005B59C1" w:rsidRDefault="001C0715" w:rsidP="00FF743E">
            <w:pPr>
              <w:jc w:val="center"/>
              <w:rPr>
                <w:sz w:val="20"/>
                <w:szCs w:val="20"/>
                <w:lang w:val="id-ID"/>
              </w:rPr>
            </w:pPr>
            <w:r w:rsidRPr="005B59C1">
              <w:rPr>
                <w:sz w:val="20"/>
                <w:szCs w:val="20"/>
                <w:lang w:val="id-ID"/>
              </w:rPr>
              <w:t>0,335</w:t>
            </w:r>
          </w:p>
        </w:tc>
        <w:tc>
          <w:tcPr>
            <w:tcW w:w="850" w:type="dxa"/>
          </w:tcPr>
          <w:p w:rsidR="001C0715" w:rsidRPr="005B59C1" w:rsidRDefault="001C0715" w:rsidP="00FF743E">
            <w:pPr>
              <w:jc w:val="center"/>
              <w:rPr>
                <w:sz w:val="20"/>
                <w:szCs w:val="20"/>
                <w:lang w:val="id-ID"/>
              </w:rPr>
            </w:pPr>
            <w:r w:rsidRPr="005B59C1">
              <w:rPr>
                <w:sz w:val="20"/>
                <w:szCs w:val="20"/>
                <w:lang w:val="id-ID"/>
              </w:rPr>
              <w:t>0,0024</w:t>
            </w:r>
          </w:p>
        </w:tc>
      </w:tr>
      <w:tr w:rsidR="001C0715" w:rsidRPr="00106589" w:rsidTr="00EB4653">
        <w:tc>
          <w:tcPr>
            <w:tcW w:w="534" w:type="dxa"/>
          </w:tcPr>
          <w:p w:rsidR="001C0715" w:rsidRPr="00106589" w:rsidRDefault="001C0715" w:rsidP="00051D2B">
            <w:pPr>
              <w:jc w:val="both"/>
              <w:rPr>
                <w:sz w:val="20"/>
                <w:szCs w:val="20"/>
                <w:lang w:val="id-ID"/>
              </w:rPr>
            </w:pPr>
            <w:r>
              <w:rPr>
                <w:sz w:val="20"/>
                <w:szCs w:val="20"/>
                <w:lang w:val="id-ID"/>
              </w:rPr>
              <w:t>12</w:t>
            </w:r>
            <w:r w:rsidRPr="00106589">
              <w:rPr>
                <w:sz w:val="20"/>
                <w:szCs w:val="20"/>
                <w:lang w:val="id-ID"/>
              </w:rPr>
              <w:t>.</w:t>
            </w:r>
          </w:p>
        </w:tc>
        <w:tc>
          <w:tcPr>
            <w:tcW w:w="3402" w:type="dxa"/>
          </w:tcPr>
          <w:p w:rsidR="001C0715" w:rsidRPr="00106589" w:rsidRDefault="001C0715" w:rsidP="00FF743E">
            <w:pPr>
              <w:rPr>
                <w:sz w:val="20"/>
                <w:szCs w:val="20"/>
                <w:lang w:val="id-ID"/>
              </w:rPr>
            </w:pPr>
            <w:r w:rsidRPr="00106589">
              <w:rPr>
                <w:sz w:val="20"/>
                <w:szCs w:val="20"/>
                <w:lang w:val="id-ID"/>
              </w:rPr>
              <w:t>Kerak Maling</w:t>
            </w:r>
            <w:r w:rsidR="00DD6B5C" w:rsidRPr="00B02E67">
              <w:rPr>
                <w:i/>
                <w:lang w:val="id-ID"/>
              </w:rPr>
              <w:t xml:space="preserve"> </w:t>
            </w:r>
            <w:r w:rsidR="00DD6B5C">
              <w:rPr>
                <w:i/>
                <w:lang w:val="id-ID"/>
              </w:rPr>
              <w:t>(</w:t>
            </w:r>
            <w:r w:rsidR="00DD6B5C" w:rsidRPr="00DD6B5C">
              <w:rPr>
                <w:i/>
                <w:sz w:val="20"/>
                <w:szCs w:val="20"/>
                <w:lang w:val="id-ID"/>
              </w:rPr>
              <w:t>Digitaria fuscescens</w:t>
            </w:r>
            <w:r w:rsidR="00DD6B5C">
              <w:rPr>
                <w:i/>
                <w:sz w:val="20"/>
                <w:szCs w:val="20"/>
                <w:lang w:val="id-ID"/>
              </w:rPr>
              <w:t>)</w:t>
            </w:r>
          </w:p>
        </w:tc>
        <w:tc>
          <w:tcPr>
            <w:tcW w:w="708" w:type="dxa"/>
          </w:tcPr>
          <w:p w:rsidR="001C0715" w:rsidRPr="005B59C1" w:rsidRDefault="001C0715" w:rsidP="00FF743E">
            <w:pPr>
              <w:jc w:val="center"/>
              <w:rPr>
                <w:sz w:val="20"/>
                <w:szCs w:val="20"/>
                <w:lang w:val="id-ID"/>
              </w:rPr>
            </w:pPr>
            <w:r w:rsidRPr="005B59C1">
              <w:rPr>
                <w:sz w:val="20"/>
                <w:szCs w:val="20"/>
                <w:lang w:val="id-ID"/>
              </w:rPr>
              <w:t>0,124</w:t>
            </w:r>
          </w:p>
        </w:tc>
        <w:tc>
          <w:tcPr>
            <w:tcW w:w="709" w:type="dxa"/>
          </w:tcPr>
          <w:p w:rsidR="001C0715" w:rsidRPr="005B59C1" w:rsidRDefault="001C0715" w:rsidP="00FF743E">
            <w:pPr>
              <w:jc w:val="center"/>
              <w:rPr>
                <w:sz w:val="20"/>
                <w:szCs w:val="20"/>
                <w:lang w:val="id-ID"/>
              </w:rPr>
            </w:pPr>
            <w:r w:rsidRPr="005B59C1">
              <w:rPr>
                <w:sz w:val="20"/>
                <w:szCs w:val="20"/>
                <w:lang w:val="id-ID"/>
              </w:rPr>
              <w:t>0,020</w:t>
            </w:r>
          </w:p>
        </w:tc>
        <w:tc>
          <w:tcPr>
            <w:tcW w:w="709" w:type="dxa"/>
          </w:tcPr>
          <w:p w:rsidR="001C0715" w:rsidRPr="005B59C1" w:rsidRDefault="001C0715" w:rsidP="00FF743E">
            <w:pPr>
              <w:jc w:val="center"/>
              <w:rPr>
                <w:sz w:val="20"/>
                <w:szCs w:val="20"/>
                <w:lang w:val="id-ID"/>
              </w:rPr>
            </w:pPr>
            <w:r w:rsidRPr="005B59C1">
              <w:rPr>
                <w:sz w:val="20"/>
                <w:szCs w:val="20"/>
                <w:lang w:val="id-ID"/>
              </w:rPr>
              <w:t>0,022</w:t>
            </w:r>
          </w:p>
        </w:tc>
        <w:tc>
          <w:tcPr>
            <w:tcW w:w="709" w:type="dxa"/>
          </w:tcPr>
          <w:p w:rsidR="001C0715" w:rsidRPr="005B59C1" w:rsidRDefault="001C0715" w:rsidP="00FF743E">
            <w:pPr>
              <w:jc w:val="center"/>
              <w:rPr>
                <w:sz w:val="20"/>
                <w:szCs w:val="20"/>
                <w:lang w:val="id-ID"/>
              </w:rPr>
            </w:pPr>
            <w:r w:rsidRPr="005B59C1">
              <w:rPr>
                <w:sz w:val="20"/>
                <w:szCs w:val="20"/>
                <w:lang w:val="id-ID"/>
              </w:rPr>
              <w:t>0,050</w:t>
            </w:r>
          </w:p>
        </w:tc>
        <w:tc>
          <w:tcPr>
            <w:tcW w:w="850" w:type="dxa"/>
          </w:tcPr>
          <w:p w:rsidR="001C0715" w:rsidRPr="005B59C1" w:rsidRDefault="001C0715" w:rsidP="00FF743E">
            <w:pPr>
              <w:jc w:val="center"/>
              <w:rPr>
                <w:sz w:val="20"/>
                <w:szCs w:val="20"/>
                <w:lang w:val="id-ID"/>
              </w:rPr>
            </w:pPr>
            <w:r w:rsidRPr="005B59C1">
              <w:rPr>
                <w:sz w:val="20"/>
                <w:szCs w:val="20"/>
                <w:lang w:val="id-ID"/>
              </w:rPr>
              <w:t>118,35</w:t>
            </w:r>
          </w:p>
        </w:tc>
        <w:tc>
          <w:tcPr>
            <w:tcW w:w="851" w:type="dxa"/>
          </w:tcPr>
          <w:p w:rsidR="001C0715" w:rsidRPr="005B59C1" w:rsidRDefault="001C0715" w:rsidP="00FF743E">
            <w:pPr>
              <w:jc w:val="center"/>
              <w:rPr>
                <w:sz w:val="20"/>
                <w:szCs w:val="20"/>
                <w:lang w:val="id-ID"/>
              </w:rPr>
            </w:pPr>
            <w:r w:rsidRPr="005B59C1">
              <w:rPr>
                <w:sz w:val="20"/>
                <w:szCs w:val="20"/>
                <w:lang w:val="id-ID"/>
              </w:rPr>
              <w:t>2,556</w:t>
            </w:r>
          </w:p>
        </w:tc>
        <w:tc>
          <w:tcPr>
            <w:tcW w:w="850" w:type="dxa"/>
          </w:tcPr>
          <w:p w:rsidR="001C0715" w:rsidRPr="005B59C1" w:rsidRDefault="001C0715" w:rsidP="00FF743E">
            <w:pPr>
              <w:jc w:val="center"/>
              <w:rPr>
                <w:sz w:val="20"/>
                <w:szCs w:val="20"/>
                <w:lang w:val="id-ID"/>
              </w:rPr>
            </w:pPr>
            <w:r w:rsidRPr="005B59C1">
              <w:rPr>
                <w:sz w:val="20"/>
                <w:szCs w:val="20"/>
                <w:lang w:val="id-ID"/>
              </w:rPr>
              <w:t>0,0023</w:t>
            </w:r>
          </w:p>
        </w:tc>
      </w:tr>
      <w:tr w:rsidR="001C0715" w:rsidRPr="00106589" w:rsidTr="00EB4653">
        <w:tc>
          <w:tcPr>
            <w:tcW w:w="534" w:type="dxa"/>
          </w:tcPr>
          <w:p w:rsidR="001C0715" w:rsidRPr="00106589" w:rsidRDefault="001C0715" w:rsidP="00051D2B">
            <w:pPr>
              <w:jc w:val="both"/>
              <w:rPr>
                <w:sz w:val="20"/>
                <w:szCs w:val="20"/>
                <w:lang w:val="id-ID"/>
              </w:rPr>
            </w:pPr>
            <w:r>
              <w:rPr>
                <w:sz w:val="20"/>
                <w:szCs w:val="20"/>
                <w:lang w:val="id-ID"/>
              </w:rPr>
              <w:t>13</w:t>
            </w:r>
            <w:r w:rsidRPr="00106589">
              <w:rPr>
                <w:sz w:val="20"/>
                <w:szCs w:val="20"/>
                <w:lang w:val="id-ID"/>
              </w:rPr>
              <w:t>.</w:t>
            </w:r>
          </w:p>
        </w:tc>
        <w:tc>
          <w:tcPr>
            <w:tcW w:w="3402" w:type="dxa"/>
          </w:tcPr>
          <w:p w:rsidR="001C0715" w:rsidRPr="007719AC" w:rsidRDefault="001C0715" w:rsidP="00FF743E">
            <w:pPr>
              <w:rPr>
                <w:sz w:val="20"/>
                <w:szCs w:val="20"/>
                <w:lang w:val="id-ID"/>
              </w:rPr>
            </w:pPr>
            <w:r w:rsidRPr="00106589">
              <w:rPr>
                <w:sz w:val="20"/>
                <w:szCs w:val="20"/>
              </w:rPr>
              <w:t>Kumpai Tembaga</w:t>
            </w:r>
          </w:p>
          <w:p w:rsidR="001C0715" w:rsidRPr="00EB4653" w:rsidRDefault="001C0715" w:rsidP="00FF743E">
            <w:pPr>
              <w:rPr>
                <w:sz w:val="20"/>
                <w:szCs w:val="20"/>
                <w:lang w:val="id-ID"/>
              </w:rPr>
            </w:pPr>
            <w:r w:rsidRPr="00106589">
              <w:rPr>
                <w:i/>
                <w:sz w:val="20"/>
                <w:szCs w:val="20"/>
              </w:rPr>
              <w:t>(Hymenachne acutigluma)</w:t>
            </w:r>
            <w:r w:rsidR="00EB4653" w:rsidRPr="00EB4653">
              <w:rPr>
                <w:sz w:val="20"/>
                <w:szCs w:val="20"/>
                <w:vertAlign w:val="superscript"/>
                <w:lang w:val="id-ID"/>
              </w:rPr>
              <w:t>PL</w:t>
            </w:r>
          </w:p>
        </w:tc>
        <w:tc>
          <w:tcPr>
            <w:tcW w:w="708" w:type="dxa"/>
          </w:tcPr>
          <w:p w:rsidR="001C0715" w:rsidRPr="005B59C1" w:rsidRDefault="001C0715" w:rsidP="00FF743E">
            <w:pPr>
              <w:jc w:val="center"/>
              <w:rPr>
                <w:sz w:val="20"/>
                <w:szCs w:val="20"/>
                <w:lang w:val="id-ID"/>
              </w:rPr>
            </w:pPr>
            <w:r w:rsidRPr="005B59C1">
              <w:rPr>
                <w:sz w:val="20"/>
                <w:szCs w:val="20"/>
                <w:lang w:val="id-ID"/>
              </w:rPr>
              <w:t>0,074</w:t>
            </w:r>
          </w:p>
          <w:p w:rsidR="001C0715" w:rsidRPr="005B59C1" w:rsidRDefault="001C0715" w:rsidP="00FF743E">
            <w:pPr>
              <w:jc w:val="center"/>
              <w:rPr>
                <w:sz w:val="20"/>
                <w:szCs w:val="20"/>
                <w:lang w:val="id-ID"/>
              </w:rPr>
            </w:pPr>
          </w:p>
        </w:tc>
        <w:tc>
          <w:tcPr>
            <w:tcW w:w="709" w:type="dxa"/>
          </w:tcPr>
          <w:p w:rsidR="001C0715" w:rsidRPr="005B59C1" w:rsidRDefault="001C0715" w:rsidP="00FF743E">
            <w:pPr>
              <w:jc w:val="center"/>
              <w:rPr>
                <w:sz w:val="20"/>
                <w:szCs w:val="20"/>
                <w:lang w:val="id-ID"/>
              </w:rPr>
            </w:pPr>
            <w:r w:rsidRPr="005B59C1">
              <w:rPr>
                <w:sz w:val="20"/>
                <w:szCs w:val="20"/>
                <w:lang w:val="id-ID"/>
              </w:rPr>
              <w:t>0,108</w:t>
            </w:r>
          </w:p>
          <w:p w:rsidR="001C0715" w:rsidRPr="005B59C1" w:rsidRDefault="001C0715" w:rsidP="00FF743E">
            <w:pPr>
              <w:jc w:val="center"/>
              <w:rPr>
                <w:sz w:val="20"/>
                <w:szCs w:val="20"/>
                <w:lang w:val="id-ID"/>
              </w:rPr>
            </w:pPr>
          </w:p>
        </w:tc>
        <w:tc>
          <w:tcPr>
            <w:tcW w:w="709" w:type="dxa"/>
          </w:tcPr>
          <w:p w:rsidR="001C0715" w:rsidRPr="005B59C1" w:rsidRDefault="001C0715" w:rsidP="00FF743E">
            <w:pPr>
              <w:jc w:val="center"/>
              <w:rPr>
                <w:sz w:val="20"/>
                <w:szCs w:val="20"/>
                <w:lang w:val="id-ID"/>
              </w:rPr>
            </w:pPr>
            <w:r w:rsidRPr="005B59C1">
              <w:rPr>
                <w:sz w:val="20"/>
                <w:szCs w:val="20"/>
                <w:lang w:val="id-ID"/>
              </w:rPr>
              <w:t>0,318</w:t>
            </w:r>
          </w:p>
          <w:p w:rsidR="001C0715" w:rsidRPr="005B59C1" w:rsidRDefault="001C0715" w:rsidP="00FF743E">
            <w:pPr>
              <w:jc w:val="center"/>
              <w:rPr>
                <w:sz w:val="20"/>
                <w:szCs w:val="20"/>
                <w:lang w:val="id-ID"/>
              </w:rPr>
            </w:pPr>
          </w:p>
        </w:tc>
        <w:tc>
          <w:tcPr>
            <w:tcW w:w="709" w:type="dxa"/>
          </w:tcPr>
          <w:p w:rsidR="001C0715" w:rsidRPr="005B59C1" w:rsidRDefault="001C0715" w:rsidP="00FF743E">
            <w:pPr>
              <w:jc w:val="center"/>
              <w:rPr>
                <w:sz w:val="20"/>
                <w:szCs w:val="20"/>
                <w:lang w:val="id-ID"/>
              </w:rPr>
            </w:pPr>
            <w:r w:rsidRPr="005B59C1">
              <w:rPr>
                <w:sz w:val="20"/>
                <w:szCs w:val="20"/>
                <w:lang w:val="id-ID"/>
              </w:rPr>
              <w:t>0,005</w:t>
            </w:r>
          </w:p>
          <w:p w:rsidR="001C0715" w:rsidRPr="005B59C1" w:rsidRDefault="001C0715" w:rsidP="00FF743E">
            <w:pPr>
              <w:jc w:val="center"/>
              <w:rPr>
                <w:sz w:val="20"/>
                <w:szCs w:val="20"/>
                <w:lang w:val="id-ID"/>
              </w:rPr>
            </w:pPr>
          </w:p>
        </w:tc>
        <w:tc>
          <w:tcPr>
            <w:tcW w:w="850" w:type="dxa"/>
          </w:tcPr>
          <w:p w:rsidR="001C0715" w:rsidRPr="005B59C1" w:rsidRDefault="001C0715" w:rsidP="00FF743E">
            <w:pPr>
              <w:jc w:val="center"/>
              <w:rPr>
                <w:sz w:val="20"/>
                <w:szCs w:val="20"/>
                <w:lang w:val="id-ID"/>
              </w:rPr>
            </w:pPr>
            <w:r w:rsidRPr="005B59C1">
              <w:rPr>
                <w:sz w:val="20"/>
                <w:szCs w:val="20"/>
                <w:lang w:val="id-ID"/>
              </w:rPr>
              <w:t>1,82</w:t>
            </w:r>
          </w:p>
          <w:p w:rsidR="001C0715" w:rsidRPr="005B59C1" w:rsidRDefault="001C0715" w:rsidP="00FF743E">
            <w:pPr>
              <w:jc w:val="center"/>
              <w:rPr>
                <w:sz w:val="20"/>
                <w:szCs w:val="20"/>
                <w:lang w:val="id-ID"/>
              </w:rPr>
            </w:pPr>
          </w:p>
        </w:tc>
        <w:tc>
          <w:tcPr>
            <w:tcW w:w="851" w:type="dxa"/>
          </w:tcPr>
          <w:p w:rsidR="001C0715" w:rsidRPr="005B59C1" w:rsidRDefault="001C0715" w:rsidP="00FF743E">
            <w:pPr>
              <w:jc w:val="center"/>
              <w:rPr>
                <w:sz w:val="20"/>
                <w:szCs w:val="20"/>
                <w:lang w:val="id-ID"/>
              </w:rPr>
            </w:pPr>
            <w:r w:rsidRPr="005B59C1">
              <w:rPr>
                <w:sz w:val="20"/>
                <w:szCs w:val="20"/>
                <w:lang w:val="id-ID"/>
              </w:rPr>
              <w:t>&lt;0,005</w:t>
            </w:r>
          </w:p>
          <w:p w:rsidR="001C0715" w:rsidRPr="005B59C1" w:rsidRDefault="001C0715" w:rsidP="00FF743E">
            <w:pPr>
              <w:jc w:val="center"/>
              <w:rPr>
                <w:sz w:val="20"/>
                <w:szCs w:val="20"/>
                <w:lang w:val="id-ID"/>
              </w:rPr>
            </w:pPr>
          </w:p>
        </w:tc>
        <w:tc>
          <w:tcPr>
            <w:tcW w:w="850" w:type="dxa"/>
          </w:tcPr>
          <w:p w:rsidR="001C0715" w:rsidRPr="005B59C1" w:rsidRDefault="001C0715" w:rsidP="00FF743E">
            <w:pPr>
              <w:jc w:val="center"/>
              <w:rPr>
                <w:sz w:val="20"/>
                <w:szCs w:val="20"/>
                <w:lang w:val="id-ID"/>
              </w:rPr>
            </w:pPr>
            <w:r w:rsidRPr="005B59C1">
              <w:rPr>
                <w:sz w:val="20"/>
                <w:szCs w:val="20"/>
                <w:lang w:val="id-ID"/>
              </w:rPr>
              <w:t>0,0025</w:t>
            </w:r>
          </w:p>
          <w:p w:rsidR="001C0715" w:rsidRPr="005B59C1" w:rsidRDefault="001C0715" w:rsidP="00FF743E">
            <w:pPr>
              <w:jc w:val="center"/>
              <w:rPr>
                <w:sz w:val="20"/>
                <w:szCs w:val="20"/>
                <w:lang w:val="id-ID"/>
              </w:rPr>
            </w:pPr>
          </w:p>
        </w:tc>
      </w:tr>
      <w:tr w:rsidR="001C0715" w:rsidRPr="00106589" w:rsidTr="00EB4653">
        <w:tc>
          <w:tcPr>
            <w:tcW w:w="534" w:type="dxa"/>
          </w:tcPr>
          <w:p w:rsidR="001C0715" w:rsidRDefault="001C0715" w:rsidP="00051D2B">
            <w:pPr>
              <w:jc w:val="both"/>
              <w:rPr>
                <w:sz w:val="20"/>
                <w:szCs w:val="20"/>
                <w:lang w:val="id-ID"/>
              </w:rPr>
            </w:pPr>
            <w:r>
              <w:rPr>
                <w:sz w:val="20"/>
                <w:szCs w:val="20"/>
                <w:lang w:val="id-ID"/>
              </w:rPr>
              <w:t>14.</w:t>
            </w:r>
          </w:p>
        </w:tc>
        <w:tc>
          <w:tcPr>
            <w:tcW w:w="3402" w:type="dxa"/>
          </w:tcPr>
          <w:p w:rsidR="001C0715" w:rsidRPr="007719AC" w:rsidRDefault="001C0715" w:rsidP="00FF743E">
            <w:pPr>
              <w:rPr>
                <w:sz w:val="20"/>
                <w:szCs w:val="20"/>
                <w:lang w:val="id-ID"/>
              </w:rPr>
            </w:pPr>
            <w:r w:rsidRPr="001C0715">
              <w:rPr>
                <w:sz w:val="20"/>
                <w:szCs w:val="20"/>
              </w:rPr>
              <w:t>Kumpai Tembaga</w:t>
            </w:r>
          </w:p>
          <w:p w:rsidR="001C0715" w:rsidRPr="00EB4653" w:rsidRDefault="001C0715" w:rsidP="00FF743E">
            <w:pPr>
              <w:rPr>
                <w:sz w:val="20"/>
                <w:szCs w:val="20"/>
                <w:lang w:val="id-ID"/>
              </w:rPr>
            </w:pPr>
            <w:r w:rsidRPr="001C0715">
              <w:rPr>
                <w:i/>
                <w:sz w:val="20"/>
                <w:szCs w:val="20"/>
              </w:rPr>
              <w:t>(Hymenachne acutigluma)</w:t>
            </w:r>
            <w:r w:rsidR="00EB4653" w:rsidRPr="00EB4653">
              <w:rPr>
                <w:sz w:val="20"/>
                <w:szCs w:val="20"/>
                <w:vertAlign w:val="superscript"/>
                <w:lang w:val="id-ID"/>
              </w:rPr>
              <w:t>R</w:t>
            </w:r>
          </w:p>
        </w:tc>
        <w:tc>
          <w:tcPr>
            <w:tcW w:w="708" w:type="dxa"/>
          </w:tcPr>
          <w:p w:rsidR="001C0715" w:rsidRPr="005B59C1" w:rsidRDefault="001C0715" w:rsidP="00FF743E">
            <w:pPr>
              <w:jc w:val="center"/>
              <w:rPr>
                <w:sz w:val="20"/>
                <w:szCs w:val="20"/>
                <w:lang w:val="id-ID"/>
              </w:rPr>
            </w:pPr>
            <w:r w:rsidRPr="005B59C1">
              <w:rPr>
                <w:sz w:val="20"/>
                <w:szCs w:val="20"/>
                <w:lang w:val="id-ID"/>
              </w:rPr>
              <w:t>0,041</w:t>
            </w:r>
          </w:p>
        </w:tc>
        <w:tc>
          <w:tcPr>
            <w:tcW w:w="709" w:type="dxa"/>
          </w:tcPr>
          <w:p w:rsidR="001C0715" w:rsidRPr="005B59C1" w:rsidRDefault="001C0715" w:rsidP="00FF743E">
            <w:pPr>
              <w:jc w:val="center"/>
              <w:rPr>
                <w:sz w:val="20"/>
                <w:szCs w:val="20"/>
                <w:lang w:val="id-ID"/>
              </w:rPr>
            </w:pPr>
            <w:r w:rsidRPr="005B59C1">
              <w:rPr>
                <w:sz w:val="20"/>
                <w:szCs w:val="20"/>
                <w:lang w:val="id-ID"/>
              </w:rPr>
              <w:t>0,037</w:t>
            </w:r>
          </w:p>
        </w:tc>
        <w:tc>
          <w:tcPr>
            <w:tcW w:w="709" w:type="dxa"/>
          </w:tcPr>
          <w:p w:rsidR="001C0715" w:rsidRPr="005B59C1" w:rsidRDefault="001C0715" w:rsidP="00FF743E">
            <w:pPr>
              <w:jc w:val="center"/>
              <w:rPr>
                <w:sz w:val="20"/>
                <w:szCs w:val="20"/>
                <w:lang w:val="id-ID"/>
              </w:rPr>
            </w:pPr>
            <w:r w:rsidRPr="005B59C1">
              <w:rPr>
                <w:sz w:val="20"/>
                <w:szCs w:val="20"/>
                <w:lang w:val="id-ID"/>
              </w:rPr>
              <w:t>0,005</w:t>
            </w:r>
          </w:p>
        </w:tc>
        <w:tc>
          <w:tcPr>
            <w:tcW w:w="709" w:type="dxa"/>
          </w:tcPr>
          <w:p w:rsidR="001C0715" w:rsidRPr="005B59C1" w:rsidRDefault="001C0715" w:rsidP="00FF743E">
            <w:pPr>
              <w:jc w:val="center"/>
              <w:rPr>
                <w:sz w:val="20"/>
                <w:szCs w:val="20"/>
                <w:lang w:val="id-ID"/>
              </w:rPr>
            </w:pPr>
            <w:r w:rsidRPr="005B59C1">
              <w:rPr>
                <w:sz w:val="20"/>
                <w:szCs w:val="20"/>
                <w:lang w:val="id-ID"/>
              </w:rPr>
              <w:t>0,003</w:t>
            </w:r>
          </w:p>
        </w:tc>
        <w:tc>
          <w:tcPr>
            <w:tcW w:w="850" w:type="dxa"/>
          </w:tcPr>
          <w:p w:rsidR="001C0715" w:rsidRPr="005B59C1" w:rsidRDefault="001C0715" w:rsidP="00FF743E">
            <w:pPr>
              <w:jc w:val="center"/>
              <w:rPr>
                <w:sz w:val="20"/>
                <w:szCs w:val="20"/>
                <w:lang w:val="id-ID"/>
              </w:rPr>
            </w:pPr>
            <w:r w:rsidRPr="005B59C1">
              <w:rPr>
                <w:sz w:val="20"/>
                <w:szCs w:val="20"/>
                <w:lang w:val="id-ID"/>
              </w:rPr>
              <w:t>16,137</w:t>
            </w:r>
          </w:p>
        </w:tc>
        <w:tc>
          <w:tcPr>
            <w:tcW w:w="851" w:type="dxa"/>
          </w:tcPr>
          <w:p w:rsidR="001C0715" w:rsidRPr="005B59C1" w:rsidRDefault="001C0715" w:rsidP="00FF743E">
            <w:pPr>
              <w:jc w:val="center"/>
              <w:rPr>
                <w:sz w:val="20"/>
                <w:szCs w:val="20"/>
                <w:lang w:val="id-ID"/>
              </w:rPr>
            </w:pPr>
            <w:r w:rsidRPr="005B59C1">
              <w:rPr>
                <w:sz w:val="20"/>
                <w:szCs w:val="20"/>
                <w:lang w:val="id-ID"/>
              </w:rPr>
              <w:t>0,657</w:t>
            </w:r>
          </w:p>
        </w:tc>
        <w:tc>
          <w:tcPr>
            <w:tcW w:w="850" w:type="dxa"/>
          </w:tcPr>
          <w:p w:rsidR="001C0715" w:rsidRPr="005B59C1" w:rsidRDefault="001C0715" w:rsidP="00FF743E">
            <w:pPr>
              <w:jc w:val="center"/>
              <w:rPr>
                <w:sz w:val="20"/>
                <w:szCs w:val="20"/>
                <w:lang w:val="id-ID"/>
              </w:rPr>
            </w:pPr>
            <w:r w:rsidRPr="005B59C1">
              <w:rPr>
                <w:sz w:val="20"/>
                <w:szCs w:val="20"/>
                <w:lang w:val="id-ID"/>
              </w:rPr>
              <w:t>0,0021</w:t>
            </w:r>
          </w:p>
        </w:tc>
      </w:tr>
      <w:tr w:rsidR="001C0715" w:rsidRPr="00106589" w:rsidTr="00EB4653">
        <w:tc>
          <w:tcPr>
            <w:tcW w:w="534" w:type="dxa"/>
          </w:tcPr>
          <w:p w:rsidR="001C0715" w:rsidRPr="00106589" w:rsidRDefault="001C0715" w:rsidP="001C0715">
            <w:pPr>
              <w:jc w:val="both"/>
              <w:rPr>
                <w:sz w:val="20"/>
                <w:szCs w:val="20"/>
                <w:lang w:val="id-ID"/>
              </w:rPr>
            </w:pPr>
            <w:r>
              <w:rPr>
                <w:sz w:val="20"/>
                <w:szCs w:val="20"/>
                <w:lang w:val="id-ID"/>
              </w:rPr>
              <w:t>15</w:t>
            </w:r>
            <w:r w:rsidRPr="00106589">
              <w:rPr>
                <w:sz w:val="20"/>
                <w:szCs w:val="20"/>
                <w:lang w:val="id-ID"/>
              </w:rPr>
              <w:t>.</w:t>
            </w:r>
          </w:p>
        </w:tc>
        <w:tc>
          <w:tcPr>
            <w:tcW w:w="3402" w:type="dxa"/>
          </w:tcPr>
          <w:p w:rsidR="001C0715" w:rsidRPr="00106589" w:rsidRDefault="001C0715" w:rsidP="00EB4653">
            <w:pPr>
              <w:rPr>
                <w:sz w:val="20"/>
                <w:szCs w:val="20"/>
              </w:rPr>
            </w:pPr>
            <w:r w:rsidRPr="00106589">
              <w:rPr>
                <w:sz w:val="20"/>
                <w:szCs w:val="20"/>
              </w:rPr>
              <w:t>Bento rayap</w:t>
            </w:r>
            <w:r w:rsidR="00EB4653">
              <w:rPr>
                <w:sz w:val="20"/>
                <w:szCs w:val="20"/>
                <w:lang w:val="id-ID"/>
              </w:rPr>
              <w:t xml:space="preserve"> </w:t>
            </w:r>
            <w:r w:rsidRPr="00106589">
              <w:rPr>
                <w:i/>
                <w:sz w:val="20"/>
                <w:szCs w:val="20"/>
              </w:rPr>
              <w:t>(Leersia hexandra)</w:t>
            </w:r>
          </w:p>
        </w:tc>
        <w:tc>
          <w:tcPr>
            <w:tcW w:w="708" w:type="dxa"/>
          </w:tcPr>
          <w:p w:rsidR="001C0715" w:rsidRPr="005B59C1" w:rsidRDefault="001C0715" w:rsidP="00FF743E">
            <w:pPr>
              <w:jc w:val="center"/>
              <w:rPr>
                <w:sz w:val="20"/>
                <w:szCs w:val="20"/>
                <w:lang w:val="id-ID"/>
              </w:rPr>
            </w:pPr>
            <w:r w:rsidRPr="005B59C1">
              <w:rPr>
                <w:sz w:val="20"/>
                <w:szCs w:val="20"/>
                <w:lang w:val="id-ID"/>
              </w:rPr>
              <w:t>0,068</w:t>
            </w:r>
          </w:p>
        </w:tc>
        <w:tc>
          <w:tcPr>
            <w:tcW w:w="709" w:type="dxa"/>
          </w:tcPr>
          <w:p w:rsidR="001C0715" w:rsidRPr="005B59C1" w:rsidRDefault="001C0715" w:rsidP="00FF743E">
            <w:pPr>
              <w:jc w:val="center"/>
              <w:rPr>
                <w:sz w:val="20"/>
                <w:szCs w:val="20"/>
                <w:lang w:val="id-ID"/>
              </w:rPr>
            </w:pPr>
            <w:r w:rsidRPr="005B59C1">
              <w:rPr>
                <w:sz w:val="20"/>
                <w:szCs w:val="20"/>
                <w:lang w:val="id-ID"/>
              </w:rPr>
              <w:t>0,089</w:t>
            </w:r>
          </w:p>
        </w:tc>
        <w:tc>
          <w:tcPr>
            <w:tcW w:w="709" w:type="dxa"/>
          </w:tcPr>
          <w:p w:rsidR="001C0715" w:rsidRPr="005B59C1" w:rsidRDefault="001C0715" w:rsidP="00FF743E">
            <w:pPr>
              <w:jc w:val="center"/>
              <w:rPr>
                <w:sz w:val="20"/>
                <w:szCs w:val="20"/>
                <w:lang w:val="id-ID"/>
              </w:rPr>
            </w:pPr>
            <w:r w:rsidRPr="005B59C1">
              <w:rPr>
                <w:sz w:val="20"/>
                <w:szCs w:val="20"/>
                <w:lang w:val="id-ID"/>
              </w:rPr>
              <w:t>0,169</w:t>
            </w:r>
          </w:p>
        </w:tc>
        <w:tc>
          <w:tcPr>
            <w:tcW w:w="709" w:type="dxa"/>
          </w:tcPr>
          <w:p w:rsidR="001C0715" w:rsidRPr="005B59C1" w:rsidRDefault="001C0715" w:rsidP="00FF743E">
            <w:pPr>
              <w:jc w:val="center"/>
              <w:rPr>
                <w:sz w:val="20"/>
                <w:szCs w:val="20"/>
                <w:lang w:val="id-ID"/>
              </w:rPr>
            </w:pPr>
            <w:r w:rsidRPr="005B59C1">
              <w:rPr>
                <w:sz w:val="20"/>
                <w:szCs w:val="20"/>
                <w:lang w:val="id-ID"/>
              </w:rPr>
              <w:t>0,009</w:t>
            </w:r>
          </w:p>
        </w:tc>
        <w:tc>
          <w:tcPr>
            <w:tcW w:w="850" w:type="dxa"/>
          </w:tcPr>
          <w:p w:rsidR="001C0715" w:rsidRPr="005B59C1" w:rsidRDefault="001C0715" w:rsidP="00FF743E">
            <w:pPr>
              <w:jc w:val="center"/>
              <w:rPr>
                <w:sz w:val="20"/>
                <w:szCs w:val="20"/>
                <w:lang w:val="id-ID"/>
              </w:rPr>
            </w:pPr>
            <w:r w:rsidRPr="005B59C1">
              <w:rPr>
                <w:sz w:val="20"/>
                <w:szCs w:val="20"/>
                <w:lang w:val="id-ID"/>
              </w:rPr>
              <w:t>35,84</w:t>
            </w:r>
          </w:p>
        </w:tc>
        <w:tc>
          <w:tcPr>
            <w:tcW w:w="851" w:type="dxa"/>
          </w:tcPr>
          <w:p w:rsidR="001C0715" w:rsidRPr="005B59C1" w:rsidRDefault="001C0715" w:rsidP="00FF743E">
            <w:pPr>
              <w:jc w:val="center"/>
              <w:rPr>
                <w:sz w:val="20"/>
                <w:szCs w:val="20"/>
                <w:lang w:val="id-ID"/>
              </w:rPr>
            </w:pPr>
            <w:r w:rsidRPr="005B59C1">
              <w:rPr>
                <w:sz w:val="20"/>
                <w:szCs w:val="20"/>
                <w:lang w:val="id-ID"/>
              </w:rPr>
              <w:t>&lt;0,005</w:t>
            </w:r>
          </w:p>
        </w:tc>
        <w:tc>
          <w:tcPr>
            <w:tcW w:w="850" w:type="dxa"/>
          </w:tcPr>
          <w:p w:rsidR="001C0715" w:rsidRPr="005B59C1" w:rsidRDefault="001C0715" w:rsidP="00FF743E">
            <w:pPr>
              <w:jc w:val="center"/>
              <w:rPr>
                <w:sz w:val="20"/>
                <w:szCs w:val="20"/>
                <w:lang w:val="id-ID"/>
              </w:rPr>
            </w:pPr>
            <w:r w:rsidRPr="005B59C1">
              <w:rPr>
                <w:sz w:val="20"/>
                <w:szCs w:val="20"/>
                <w:lang w:val="id-ID"/>
              </w:rPr>
              <w:t>0,0020</w:t>
            </w:r>
          </w:p>
        </w:tc>
      </w:tr>
    </w:tbl>
    <w:p w:rsidR="00106589" w:rsidRPr="00D61E51" w:rsidRDefault="00106589" w:rsidP="00106589">
      <w:pPr>
        <w:spacing w:line="360" w:lineRule="auto"/>
        <w:rPr>
          <w:sz w:val="20"/>
          <w:szCs w:val="20"/>
          <w:lang w:val="id-ID"/>
        </w:rPr>
      </w:pPr>
      <w:r w:rsidRPr="00D61E51">
        <w:rPr>
          <w:sz w:val="20"/>
          <w:szCs w:val="20"/>
          <w:lang w:val="id-ID"/>
        </w:rPr>
        <w:t>Sumber: Laboratorium Nutrisi Ternak Perah Departemen Ilmu Nutrisi dan Teknologi Pakan IPB</w:t>
      </w:r>
      <w:r w:rsidR="00544EAD" w:rsidRPr="00D61E51">
        <w:rPr>
          <w:sz w:val="20"/>
          <w:szCs w:val="20"/>
          <w:lang w:val="id-ID"/>
        </w:rPr>
        <w:t>, 2018</w:t>
      </w:r>
      <w:r w:rsidR="00D61E51">
        <w:rPr>
          <w:sz w:val="20"/>
          <w:szCs w:val="20"/>
          <w:lang w:val="id-ID"/>
        </w:rPr>
        <w:t>.</w:t>
      </w:r>
    </w:p>
    <w:p w:rsidR="002F3B98" w:rsidRDefault="002F3B98" w:rsidP="005D6B55">
      <w:pPr>
        <w:spacing w:line="360" w:lineRule="auto"/>
        <w:jc w:val="center"/>
        <w:rPr>
          <w:b/>
          <w:lang w:val="id-ID"/>
        </w:rPr>
      </w:pPr>
    </w:p>
    <w:p w:rsidR="008E1B3A" w:rsidRDefault="008E1B3A" w:rsidP="005D6B55">
      <w:pPr>
        <w:spacing w:line="360" w:lineRule="auto"/>
        <w:jc w:val="center"/>
        <w:rPr>
          <w:b/>
          <w:lang w:val="id-ID"/>
        </w:rPr>
      </w:pPr>
    </w:p>
    <w:p w:rsidR="005D6B55" w:rsidRDefault="005D6B55" w:rsidP="005D6B55">
      <w:pPr>
        <w:spacing w:line="360" w:lineRule="auto"/>
        <w:jc w:val="center"/>
        <w:rPr>
          <w:b/>
          <w:lang w:val="id-ID"/>
        </w:rPr>
      </w:pPr>
      <w:r>
        <w:rPr>
          <w:b/>
          <w:lang w:val="id-ID"/>
        </w:rPr>
        <w:t>PEMBAHASAN</w:t>
      </w:r>
    </w:p>
    <w:p w:rsidR="00F34F9C" w:rsidRPr="001A0213" w:rsidRDefault="00F34F9C" w:rsidP="00A70C35">
      <w:pPr>
        <w:rPr>
          <w:b/>
          <w:lang w:val="id-ID"/>
        </w:rPr>
      </w:pPr>
      <w:r w:rsidRPr="001A0213">
        <w:rPr>
          <w:b/>
          <w:lang w:val="id-ID"/>
        </w:rPr>
        <w:t>Kandungan Kalsium (Ca)</w:t>
      </w:r>
    </w:p>
    <w:p w:rsidR="00F34F9C" w:rsidRPr="00233DAB" w:rsidRDefault="00F34F9C" w:rsidP="00A70C35">
      <w:pPr>
        <w:ind w:firstLine="720"/>
        <w:jc w:val="both"/>
        <w:rPr>
          <w:lang w:val="id-ID"/>
        </w:rPr>
      </w:pPr>
      <w:r w:rsidRPr="0076244D">
        <w:rPr>
          <w:lang w:val="id-ID"/>
        </w:rPr>
        <w:t xml:space="preserve">Kandungan </w:t>
      </w:r>
      <w:r>
        <w:rPr>
          <w:lang w:val="id-ID"/>
        </w:rPr>
        <w:t>mineral</w:t>
      </w:r>
      <w:r w:rsidRPr="0076244D">
        <w:rPr>
          <w:lang w:val="id-ID"/>
        </w:rPr>
        <w:t xml:space="preserve"> Ca bervariasi pada vegetasi hijauan rawa lebak dengan kisaran 0,0</w:t>
      </w:r>
      <w:r>
        <w:rPr>
          <w:lang w:val="id-ID"/>
        </w:rPr>
        <w:t>41</w:t>
      </w:r>
      <w:r w:rsidRPr="0076244D">
        <w:rPr>
          <w:lang w:val="id-ID"/>
        </w:rPr>
        <w:t xml:space="preserve"> – 1,170%. Kandungan</w:t>
      </w:r>
      <w:r>
        <w:rPr>
          <w:lang w:val="id-ID"/>
        </w:rPr>
        <w:t xml:space="preserve"> Ca ter</w:t>
      </w:r>
      <w:r w:rsidRPr="0076244D">
        <w:rPr>
          <w:lang w:val="id-ID"/>
        </w:rPr>
        <w:t xml:space="preserve">rendah </w:t>
      </w:r>
      <w:r w:rsidRPr="00E366FF">
        <w:t>Kumpai Tembaga</w:t>
      </w:r>
      <w:r>
        <w:rPr>
          <w:lang w:val="id-ID"/>
        </w:rPr>
        <w:t xml:space="preserve"> </w:t>
      </w:r>
      <w:r w:rsidRPr="00E366FF">
        <w:rPr>
          <w:i/>
        </w:rPr>
        <w:t>(Hymenachne acutigluma)</w:t>
      </w:r>
      <w:r w:rsidRPr="00E366FF">
        <w:rPr>
          <w:vertAlign w:val="superscript"/>
          <w:lang w:val="id-ID"/>
        </w:rPr>
        <w:t>R</w:t>
      </w:r>
      <w:r w:rsidRPr="0076244D">
        <w:t xml:space="preserve"> </w:t>
      </w:r>
      <w:r w:rsidRPr="0076244D">
        <w:rPr>
          <w:lang w:val="id-ID"/>
        </w:rPr>
        <w:t xml:space="preserve">dan  yang tertinggi are Bolong </w:t>
      </w:r>
      <w:r w:rsidRPr="0076244D">
        <w:rPr>
          <w:i/>
          <w:lang w:val="id-ID"/>
        </w:rPr>
        <w:t>(Polygonum barbatum L).</w:t>
      </w:r>
      <w:r w:rsidRPr="0076244D">
        <w:rPr>
          <w:lang w:val="id-ID"/>
        </w:rPr>
        <w:t xml:space="preserve"> Diikuti Cecengkehan </w:t>
      </w:r>
      <w:r w:rsidRPr="0076244D">
        <w:rPr>
          <w:i/>
          <w:lang w:val="id-ID"/>
        </w:rPr>
        <w:t>(</w:t>
      </w:r>
      <w:r w:rsidRPr="0076244D">
        <w:rPr>
          <w:i/>
        </w:rPr>
        <w:t>Ludwigia hyssopifolia</w:t>
      </w:r>
      <w:r w:rsidRPr="0076244D">
        <w:rPr>
          <w:i/>
          <w:lang w:val="id-ID"/>
        </w:rPr>
        <w:t>)</w:t>
      </w:r>
      <w:r w:rsidRPr="0076244D">
        <w:rPr>
          <w:lang w:val="id-ID"/>
        </w:rPr>
        <w:t xml:space="preserve"> 1,004%, </w:t>
      </w:r>
      <w:r w:rsidRPr="0076244D">
        <w:t>Eceng gondok</w:t>
      </w:r>
      <w:r>
        <w:rPr>
          <w:lang w:val="id-ID"/>
        </w:rPr>
        <w:t xml:space="preserve"> </w:t>
      </w:r>
      <w:r w:rsidRPr="0076244D">
        <w:rPr>
          <w:i/>
        </w:rPr>
        <w:t>(Eichhornia crassiper)</w:t>
      </w:r>
      <w:r w:rsidRPr="0076244D">
        <w:rPr>
          <w:lang w:val="id-ID"/>
        </w:rPr>
        <w:t xml:space="preserve"> 0,589 dan Kemon air </w:t>
      </w:r>
      <w:r w:rsidRPr="0076244D">
        <w:rPr>
          <w:i/>
        </w:rPr>
        <w:t>(Neptunia olerancia)</w:t>
      </w:r>
      <w:r w:rsidRPr="0076244D">
        <w:rPr>
          <w:lang w:val="id-ID"/>
        </w:rPr>
        <w:t xml:space="preserve"> 0,561</w:t>
      </w:r>
      <w:r>
        <w:rPr>
          <w:lang w:val="id-ID"/>
        </w:rPr>
        <w:t xml:space="preserve">% (Tabel 2). Hasil penelitian ini lebih tinggi dibandingkan dengan hasil penelitian Purwantari </w:t>
      </w:r>
      <w:r w:rsidRPr="0034294A">
        <w:rPr>
          <w:i/>
          <w:lang w:val="id-ID"/>
        </w:rPr>
        <w:t>et al</w:t>
      </w:r>
      <w:r>
        <w:rPr>
          <w:lang w:val="id-ID"/>
        </w:rPr>
        <w:t xml:space="preserve">., (2015), yang melaporkan kandungan Ca hijauan di bawah perkebunan kelapa sawit berkisar 0,14 – 0,39%. Kandungan Ca yang paling rendah  </w:t>
      </w:r>
      <w:r w:rsidRPr="0034294A">
        <w:rPr>
          <w:i/>
          <w:lang w:val="id-ID"/>
        </w:rPr>
        <w:t>Brachiaria mutica</w:t>
      </w:r>
      <w:r>
        <w:rPr>
          <w:lang w:val="id-ID"/>
        </w:rPr>
        <w:t xml:space="preserve"> 0,14% dan yang tertinggi </w:t>
      </w:r>
      <w:r w:rsidRPr="0034294A">
        <w:rPr>
          <w:i/>
          <w:lang w:val="id-ID"/>
        </w:rPr>
        <w:t>Axonopus compresus</w:t>
      </w:r>
      <w:r>
        <w:rPr>
          <w:lang w:val="id-ID"/>
        </w:rPr>
        <w:t xml:space="preserve"> 0,39%. </w:t>
      </w:r>
      <w:r w:rsidRPr="0034294A">
        <w:rPr>
          <w:i/>
          <w:lang w:val="id-ID"/>
        </w:rPr>
        <w:t>Brachiaria mutica</w:t>
      </w:r>
      <w:r>
        <w:rPr>
          <w:lang w:val="id-ID"/>
        </w:rPr>
        <w:t xml:space="preserve"> 0,77%, rumput lapangan 0,67% dan Tebon jagung 0,46% (Mende </w:t>
      </w:r>
      <w:r w:rsidRPr="00F00D10">
        <w:rPr>
          <w:i/>
          <w:lang w:val="id-ID"/>
        </w:rPr>
        <w:t>et al</w:t>
      </w:r>
      <w:r>
        <w:rPr>
          <w:lang w:val="id-ID"/>
        </w:rPr>
        <w:t xml:space="preserve">., 2015; Pongo </w:t>
      </w:r>
      <w:r w:rsidRPr="003B1DB4">
        <w:rPr>
          <w:i/>
          <w:lang w:val="id-ID"/>
        </w:rPr>
        <w:t>et al</w:t>
      </w:r>
      <w:r>
        <w:rPr>
          <w:lang w:val="id-ID"/>
        </w:rPr>
        <w:t xml:space="preserve">., 2015). Kandungan Ca </w:t>
      </w:r>
      <w:r w:rsidRPr="00E704C9">
        <w:rPr>
          <w:i/>
          <w:lang w:val="id-ID"/>
        </w:rPr>
        <w:t>Barley grain</w:t>
      </w:r>
      <w:r>
        <w:rPr>
          <w:lang w:val="id-ID"/>
        </w:rPr>
        <w:t xml:space="preserve"> 0,26% (Fazaeli </w:t>
      </w:r>
      <w:r w:rsidRPr="00E704C9">
        <w:rPr>
          <w:i/>
          <w:lang w:val="id-ID"/>
        </w:rPr>
        <w:t>et al</w:t>
      </w:r>
      <w:r>
        <w:rPr>
          <w:lang w:val="id-ID"/>
        </w:rPr>
        <w:t xml:space="preserve">., 2012). Kandungan Ca hijauan rawa di Kalimantan Selatan berkisar 0,29% untuk rumput kumpai batu dan kumpai minyak dan 1,05% untuk pipisangan (Rostini </w:t>
      </w:r>
      <w:r w:rsidRPr="00FB72E5">
        <w:rPr>
          <w:i/>
          <w:lang w:val="id-ID"/>
        </w:rPr>
        <w:t>et al</w:t>
      </w:r>
      <w:r>
        <w:rPr>
          <w:lang w:val="id-ID"/>
        </w:rPr>
        <w:t xml:space="preserve">., 2014). Kandungan Ca tertinggi </w:t>
      </w:r>
      <w:r w:rsidRPr="00FB72E5">
        <w:rPr>
          <w:i/>
          <w:lang w:val="id-ID"/>
        </w:rPr>
        <w:t>A. Amnicola</w:t>
      </w:r>
      <w:r>
        <w:rPr>
          <w:lang w:val="id-ID"/>
        </w:rPr>
        <w:t xml:space="preserve"> 0,82% dan yang terrendah </w:t>
      </w:r>
      <w:r w:rsidRPr="00FB72E5">
        <w:rPr>
          <w:i/>
          <w:lang w:val="id-ID"/>
        </w:rPr>
        <w:t>Puccinellia ciliate</w:t>
      </w:r>
      <w:r>
        <w:rPr>
          <w:lang w:val="id-ID"/>
        </w:rPr>
        <w:t xml:space="preserve"> 0,15% (Norman </w:t>
      </w:r>
      <w:r w:rsidRPr="00FB72E5">
        <w:rPr>
          <w:i/>
          <w:lang w:val="id-ID"/>
        </w:rPr>
        <w:t>et al</w:t>
      </w:r>
      <w:r>
        <w:rPr>
          <w:lang w:val="id-ID"/>
        </w:rPr>
        <w:t xml:space="preserve">., 2013). Kandungan Ca beberapa spesies </w:t>
      </w:r>
      <w:r w:rsidRPr="003B1DB4">
        <w:rPr>
          <w:i/>
          <w:lang w:val="id-ID"/>
        </w:rPr>
        <w:t>Azolla</w:t>
      </w:r>
      <w:r>
        <w:rPr>
          <w:lang w:val="id-ID"/>
        </w:rPr>
        <w:t xml:space="preserve"> berkisar 0,8 – 4,99% (Chatterjee </w:t>
      </w:r>
      <w:r w:rsidRPr="003B1DB4">
        <w:rPr>
          <w:i/>
          <w:lang w:val="id-ID"/>
        </w:rPr>
        <w:t>et al</w:t>
      </w:r>
      <w:r>
        <w:rPr>
          <w:lang w:val="id-ID"/>
        </w:rPr>
        <w:t xml:space="preserve">., 2013). Kandungan Ca Napier grass </w:t>
      </w:r>
      <w:r w:rsidRPr="005E72D2">
        <w:rPr>
          <w:i/>
          <w:lang w:val="id-ID"/>
        </w:rPr>
        <w:t>(Pennisetum purpureum)</w:t>
      </w:r>
      <w:r>
        <w:rPr>
          <w:lang w:val="id-ID"/>
        </w:rPr>
        <w:t xml:space="preserve"> 0,29% (Rahman, </w:t>
      </w:r>
      <w:r w:rsidRPr="00233DAB">
        <w:rPr>
          <w:i/>
          <w:lang w:val="id-ID"/>
        </w:rPr>
        <w:t>et al</w:t>
      </w:r>
      <w:r>
        <w:rPr>
          <w:lang w:val="id-ID"/>
        </w:rPr>
        <w:t xml:space="preserve">., 2014; 0,37% Bestari </w:t>
      </w:r>
      <w:r w:rsidRPr="00AD00EF">
        <w:rPr>
          <w:i/>
          <w:lang w:val="id-ID"/>
        </w:rPr>
        <w:t>et al</w:t>
      </w:r>
      <w:r>
        <w:rPr>
          <w:lang w:val="id-ID"/>
        </w:rPr>
        <w:t xml:space="preserve">., 1998). Rataan kandungan Ca hijauan di padang penggembalaan di Northern Alberta-Canada pada tahun 2016 dan 2017 sebesar 0,69% (Omokanye </w:t>
      </w:r>
      <w:r w:rsidRPr="00421500">
        <w:rPr>
          <w:i/>
          <w:lang w:val="id-ID"/>
        </w:rPr>
        <w:t>et al</w:t>
      </w:r>
      <w:r>
        <w:rPr>
          <w:lang w:val="id-ID"/>
        </w:rPr>
        <w:t>., 2018).</w:t>
      </w:r>
    </w:p>
    <w:p w:rsidR="00A941C7" w:rsidRDefault="003B1DB4" w:rsidP="00A70C35">
      <w:pPr>
        <w:ind w:firstLine="720"/>
        <w:jc w:val="both"/>
        <w:rPr>
          <w:lang w:val="id-ID"/>
        </w:rPr>
      </w:pPr>
      <w:r>
        <w:rPr>
          <w:lang w:val="id-ID"/>
        </w:rPr>
        <w:t xml:space="preserve">Pongo </w:t>
      </w:r>
      <w:r w:rsidRPr="003B1DB4">
        <w:rPr>
          <w:i/>
          <w:lang w:val="id-ID"/>
        </w:rPr>
        <w:t>et al</w:t>
      </w:r>
      <w:r>
        <w:rPr>
          <w:lang w:val="id-ID"/>
        </w:rPr>
        <w:t xml:space="preserve">., (2015) melaporkan bahwa ada perbedaan kandungan Ca pakan lokal dibandingkan dengan pakan impor, </w:t>
      </w:r>
      <w:r w:rsidR="009F2AD3">
        <w:rPr>
          <w:lang w:val="id-ID"/>
        </w:rPr>
        <w:t xml:space="preserve">pakan lokal kandungan Ca berkisar antara 0,10 – 2,27%, sedangkan pakan impor </w:t>
      </w:r>
      <w:r w:rsidR="009F2AD3" w:rsidRPr="00DC7EE7">
        <w:rPr>
          <w:i/>
          <w:lang w:val="id-ID"/>
        </w:rPr>
        <w:t>Oats</w:t>
      </w:r>
      <w:r w:rsidR="009F2AD3">
        <w:rPr>
          <w:lang w:val="id-ID"/>
        </w:rPr>
        <w:t xml:space="preserve"> 0,07% dan </w:t>
      </w:r>
      <w:r w:rsidR="009F2AD3" w:rsidRPr="00DC7EE7">
        <w:rPr>
          <w:i/>
          <w:lang w:val="id-ID"/>
        </w:rPr>
        <w:t>Sustaina</w:t>
      </w:r>
      <w:r w:rsidR="009F2AD3">
        <w:rPr>
          <w:lang w:val="id-ID"/>
        </w:rPr>
        <w:t xml:space="preserve"> 0,48%. </w:t>
      </w:r>
      <w:r w:rsidR="00244FD7">
        <w:rPr>
          <w:lang w:val="id-ID"/>
        </w:rPr>
        <w:t>Beberapa hasil penelitian di atas menunjukkan bahwa vegetasi hijauan rawa lebak kandungan Ca masih memenuhi standar sebagai pakan ternak ruminansia, khususnya ternak kerbau pampangan.</w:t>
      </w:r>
      <w:r w:rsidR="00356A43">
        <w:rPr>
          <w:lang w:val="id-ID"/>
        </w:rPr>
        <w:t xml:space="preserve"> Kebutuhan Ca untuk sapi sedang tumbuh dan finishing 0,31%, sapi laktasi 0,58% dan sapi kering 0,18% (NRC, 1996, 2000).</w:t>
      </w:r>
      <w:r w:rsidR="00244FD7">
        <w:rPr>
          <w:lang w:val="id-ID"/>
        </w:rPr>
        <w:t xml:space="preserve"> Bahkan </w:t>
      </w:r>
      <w:r w:rsidR="00DC7EE7">
        <w:rPr>
          <w:lang w:val="id-ID"/>
        </w:rPr>
        <w:t xml:space="preserve">kandungan Ca lebih tinggi </w:t>
      </w:r>
      <w:r w:rsidR="00244FD7">
        <w:rPr>
          <w:lang w:val="id-ID"/>
        </w:rPr>
        <w:t>dibandingkan dengan pakan impor.</w:t>
      </w:r>
      <w:r w:rsidR="00433919">
        <w:rPr>
          <w:lang w:val="id-ID"/>
        </w:rPr>
        <w:t xml:space="preserve"> Ada perbed</w:t>
      </w:r>
      <w:r w:rsidR="00077EB5">
        <w:rPr>
          <w:lang w:val="id-ID"/>
        </w:rPr>
        <w:t>aan kandungan Ca pada jenis vegetasi yang sama, misalnya purun tikus di Pulau Layang</w:t>
      </w:r>
      <w:r w:rsidR="00077EB5" w:rsidRPr="00077EB5">
        <w:rPr>
          <w:lang w:val="id-ID"/>
        </w:rPr>
        <w:t xml:space="preserve"> </w:t>
      </w:r>
      <w:r w:rsidR="00077EB5">
        <w:rPr>
          <w:lang w:val="id-ID"/>
        </w:rPr>
        <w:t>0,186% dengan purun tikus di Rambutan 0,049%. Kumpai padi di Pulau Layang 0,127% dengan kumpai padi di Rambutan 0,075% dan kumpai tembaga di Pulau Layang 0,074% dengan kumpai tembaga di Rambutan 0,041%.</w:t>
      </w:r>
      <w:r w:rsidR="005A799F">
        <w:rPr>
          <w:lang w:val="id-ID"/>
        </w:rPr>
        <w:t xml:space="preserve"> Perbedaan tersebut</w:t>
      </w:r>
      <w:r w:rsidR="00A941C7">
        <w:rPr>
          <w:lang w:val="id-ID"/>
        </w:rPr>
        <w:t xml:space="preserve"> </w:t>
      </w:r>
      <w:r w:rsidR="005A799F">
        <w:rPr>
          <w:lang w:val="id-ID"/>
        </w:rPr>
        <w:t>karena adanya perbedaan tingkat kesuburan tanah di lokasi penelitian</w:t>
      </w:r>
      <w:r w:rsidR="00A941C7">
        <w:rPr>
          <w:lang w:val="id-ID"/>
        </w:rPr>
        <w:t>.</w:t>
      </w:r>
      <w:r w:rsidR="00A941C7" w:rsidRPr="00A941C7">
        <w:rPr>
          <w:lang w:val="id-ID"/>
        </w:rPr>
        <w:t xml:space="preserve"> </w:t>
      </w:r>
      <w:r w:rsidR="00A941C7">
        <w:rPr>
          <w:lang w:val="id-ID"/>
        </w:rPr>
        <w:t>Tingginya kandungan Ca hijauan vegetasi lahan rawa lebak di Pulau Layang dibandingkan di Rambutan diduga tingkat kesuburan tanah di padang penggembalaan Pulau Layang lebih subur dibandingkan di Rambutan, hal ini dapat dilihat dari hasil analisa C-Organik, N-total dan P-tersedia lebih tinggi dibandingkan hasil analisa C-Organik, N-total dan P-tersedia di Rambutan. Tingginya kesuburan tanah tersebut diduga karena padang penggembalaan di Pulau Layang sebagian besar juga digunakan sebagai lahan sawah untuk menanam padi dan selalu diberi pupuk, sedangkan padang penggembalaan</w:t>
      </w:r>
      <w:r w:rsidR="00A941C7" w:rsidRPr="0007705C">
        <w:rPr>
          <w:lang w:val="id-ID"/>
        </w:rPr>
        <w:t xml:space="preserve"> </w:t>
      </w:r>
      <w:r w:rsidR="00A941C7">
        <w:rPr>
          <w:lang w:val="id-ID"/>
        </w:rPr>
        <w:t xml:space="preserve">di Rambutan hanya digunakan sebagai padang penggembalaan kerbau pampangan tanpa dilakukan pemupukan. Pemberian pupuk kandang dan pupuk bioslury dapat meningkatkan produksi dan kualitas hijauan pakan (Suarna dan Budiasa 2016; Jeﬀery </w:t>
      </w:r>
      <w:r w:rsidR="00A941C7" w:rsidRPr="002250E5">
        <w:rPr>
          <w:i/>
          <w:lang w:val="id-ID"/>
        </w:rPr>
        <w:t>et al</w:t>
      </w:r>
      <w:r w:rsidR="00A941C7">
        <w:rPr>
          <w:lang w:val="id-ID"/>
        </w:rPr>
        <w:t>., 2018).</w:t>
      </w:r>
    </w:p>
    <w:p w:rsidR="00502424" w:rsidRDefault="00502424" w:rsidP="00A70C35">
      <w:pPr>
        <w:jc w:val="both"/>
        <w:rPr>
          <w:b/>
          <w:lang w:val="id-ID"/>
        </w:rPr>
      </w:pPr>
    </w:p>
    <w:p w:rsidR="0076244D" w:rsidRPr="00DC7EE7" w:rsidRDefault="00DC7EE7" w:rsidP="00A70C35">
      <w:pPr>
        <w:jc w:val="both"/>
        <w:rPr>
          <w:b/>
          <w:lang w:val="id-ID"/>
        </w:rPr>
      </w:pPr>
      <w:r w:rsidRPr="00DC7EE7">
        <w:rPr>
          <w:b/>
          <w:lang w:val="id-ID"/>
        </w:rPr>
        <w:t>Kandungan Fosfor (P)</w:t>
      </w:r>
    </w:p>
    <w:p w:rsidR="00106589" w:rsidRDefault="00186EBF" w:rsidP="00A70C35">
      <w:pPr>
        <w:ind w:firstLine="720"/>
        <w:jc w:val="both"/>
        <w:rPr>
          <w:lang w:val="id-ID"/>
        </w:rPr>
      </w:pPr>
      <w:r w:rsidRPr="0076244D">
        <w:rPr>
          <w:lang w:val="id-ID"/>
        </w:rPr>
        <w:t xml:space="preserve">Kandungan </w:t>
      </w:r>
      <w:r w:rsidR="00B177A2">
        <w:rPr>
          <w:lang w:val="id-ID"/>
        </w:rPr>
        <w:t xml:space="preserve">mineral </w:t>
      </w:r>
      <w:r>
        <w:rPr>
          <w:lang w:val="id-ID"/>
        </w:rPr>
        <w:t>P</w:t>
      </w:r>
      <w:r w:rsidRPr="0076244D">
        <w:rPr>
          <w:lang w:val="id-ID"/>
        </w:rPr>
        <w:t xml:space="preserve"> bervariasi pada vegetasi hijauan rawa lebak dengan kisaran 0,</w:t>
      </w:r>
      <w:r>
        <w:rPr>
          <w:lang w:val="id-ID"/>
        </w:rPr>
        <w:t>020</w:t>
      </w:r>
      <w:r w:rsidRPr="0076244D">
        <w:rPr>
          <w:lang w:val="id-ID"/>
        </w:rPr>
        <w:t xml:space="preserve"> – </w:t>
      </w:r>
      <w:r>
        <w:rPr>
          <w:lang w:val="id-ID"/>
        </w:rPr>
        <w:t>0</w:t>
      </w:r>
      <w:r w:rsidRPr="0076244D">
        <w:rPr>
          <w:lang w:val="id-ID"/>
        </w:rPr>
        <w:t>,1</w:t>
      </w:r>
      <w:r>
        <w:rPr>
          <w:lang w:val="id-ID"/>
        </w:rPr>
        <w:t>81</w:t>
      </w:r>
      <w:r w:rsidRPr="0076244D">
        <w:rPr>
          <w:lang w:val="id-ID"/>
        </w:rPr>
        <w:t>%.</w:t>
      </w:r>
      <w:r>
        <w:rPr>
          <w:lang w:val="id-ID"/>
        </w:rPr>
        <w:t xml:space="preserve"> </w:t>
      </w:r>
      <w:r w:rsidR="004F0038" w:rsidRPr="004F0038">
        <w:rPr>
          <w:lang w:val="id-ID"/>
        </w:rPr>
        <w:t xml:space="preserve">Kandungan P terrendah rumput kerak maling </w:t>
      </w:r>
      <w:r w:rsidR="00212D54" w:rsidRPr="00212D54">
        <w:rPr>
          <w:i/>
          <w:lang w:val="id-ID"/>
        </w:rPr>
        <w:t>(</w:t>
      </w:r>
      <w:r w:rsidR="00212D54" w:rsidRPr="00B02E67">
        <w:rPr>
          <w:i/>
          <w:lang w:val="id-ID"/>
        </w:rPr>
        <w:t>Digitaria fuscescens</w:t>
      </w:r>
      <w:r w:rsidR="00212D54">
        <w:rPr>
          <w:i/>
          <w:lang w:val="id-ID"/>
        </w:rPr>
        <w:t>)</w:t>
      </w:r>
      <w:r w:rsidR="00212D54">
        <w:rPr>
          <w:lang w:val="id-ID"/>
        </w:rPr>
        <w:t xml:space="preserve"> </w:t>
      </w:r>
      <w:r>
        <w:rPr>
          <w:lang w:val="id-ID"/>
        </w:rPr>
        <w:t xml:space="preserve">0,02% </w:t>
      </w:r>
      <w:r w:rsidR="004F0038" w:rsidRPr="004F0038">
        <w:rPr>
          <w:lang w:val="id-ID"/>
        </w:rPr>
        <w:t xml:space="preserve">dan yang tertinggi </w:t>
      </w:r>
      <w:r w:rsidR="004F0038" w:rsidRPr="004F0038">
        <w:t xml:space="preserve">Kumpai </w:t>
      </w:r>
      <w:r w:rsidR="004F0038" w:rsidRPr="00186EBF">
        <w:t>Minyak</w:t>
      </w:r>
      <w:r w:rsidR="004F0038" w:rsidRPr="00186EBF">
        <w:rPr>
          <w:lang w:val="id-ID"/>
        </w:rPr>
        <w:t xml:space="preserve"> </w:t>
      </w:r>
      <w:r w:rsidR="004F0038" w:rsidRPr="00186EBF">
        <w:rPr>
          <w:i/>
        </w:rPr>
        <w:t>(Hymenachne amplexicaulis)</w:t>
      </w:r>
      <w:r w:rsidRPr="00186EBF">
        <w:rPr>
          <w:lang w:val="id-ID"/>
        </w:rPr>
        <w:t xml:space="preserve"> 0,181%.</w:t>
      </w:r>
      <w:r w:rsidR="000A3FBA">
        <w:rPr>
          <w:lang w:val="id-ID"/>
        </w:rPr>
        <w:t xml:space="preserve"> Diikuti kumpai merah (</w:t>
      </w:r>
      <w:r w:rsidR="000A3FBA" w:rsidRPr="00B02E67">
        <w:rPr>
          <w:i/>
        </w:rPr>
        <w:t>Hymenachne sp</w:t>
      </w:r>
      <w:r w:rsidR="000A3FBA">
        <w:rPr>
          <w:i/>
          <w:lang w:val="id-ID"/>
        </w:rPr>
        <w:t>)</w:t>
      </w:r>
      <w:r w:rsidR="000A3FBA">
        <w:rPr>
          <w:lang w:val="id-ID"/>
        </w:rPr>
        <w:t xml:space="preserve"> 0,34%, kumpai tembaga (</w:t>
      </w:r>
      <w:r w:rsidR="000A3FBA" w:rsidRPr="00B02E67">
        <w:rPr>
          <w:i/>
        </w:rPr>
        <w:t>Hymenachne acutigluma</w:t>
      </w:r>
      <w:r w:rsidR="000A3FBA">
        <w:rPr>
          <w:i/>
          <w:lang w:val="id-ID"/>
        </w:rPr>
        <w:t>)</w:t>
      </w:r>
      <w:r w:rsidR="000A3FBA">
        <w:rPr>
          <w:lang w:val="id-ID"/>
        </w:rPr>
        <w:t xml:space="preserve"> 0,108% dan purun tikus</w:t>
      </w:r>
      <w:r w:rsidR="000A3FBA" w:rsidRPr="000A3FBA">
        <w:rPr>
          <w:i/>
        </w:rPr>
        <w:t xml:space="preserve"> </w:t>
      </w:r>
      <w:r w:rsidR="000A3FBA">
        <w:rPr>
          <w:i/>
          <w:lang w:val="id-ID"/>
        </w:rPr>
        <w:t>(</w:t>
      </w:r>
      <w:r w:rsidR="000A3FBA" w:rsidRPr="00B02E67">
        <w:rPr>
          <w:i/>
        </w:rPr>
        <w:t>Eleocharis dulcis</w:t>
      </w:r>
      <w:r w:rsidR="000A3FBA">
        <w:rPr>
          <w:i/>
          <w:lang w:val="id-ID"/>
        </w:rPr>
        <w:t>)</w:t>
      </w:r>
      <w:r w:rsidR="00CA799A">
        <w:rPr>
          <w:lang w:val="id-ID"/>
        </w:rPr>
        <w:t xml:space="preserve"> 0,093% (Tabel 2</w:t>
      </w:r>
      <w:r w:rsidR="000A3FBA">
        <w:rPr>
          <w:lang w:val="id-ID"/>
        </w:rPr>
        <w:t>).</w:t>
      </w:r>
      <w:r w:rsidR="005E72D2">
        <w:rPr>
          <w:lang w:val="id-ID"/>
        </w:rPr>
        <w:t xml:space="preserve"> Hasil penelitian ini lebih rendah dibandingkan dengan hasil penelitian Ghimire </w:t>
      </w:r>
      <w:r w:rsidR="005E72D2" w:rsidRPr="005E72D2">
        <w:rPr>
          <w:i/>
          <w:lang w:val="id-ID"/>
        </w:rPr>
        <w:t>et al</w:t>
      </w:r>
      <w:r w:rsidR="005E72D2">
        <w:rPr>
          <w:lang w:val="id-ID"/>
        </w:rPr>
        <w:t xml:space="preserve">. (2013) yang melaporkan kandungan P </w:t>
      </w:r>
      <w:r w:rsidR="005E72D2" w:rsidRPr="00B217C5">
        <w:rPr>
          <w:i/>
          <w:lang w:val="id-ID"/>
        </w:rPr>
        <w:t>Fle</w:t>
      </w:r>
      <w:r w:rsidR="00B217C5" w:rsidRPr="00B217C5">
        <w:rPr>
          <w:i/>
          <w:lang w:val="id-ID"/>
        </w:rPr>
        <w:t>mingia macrophylla</w:t>
      </w:r>
      <w:r w:rsidR="00B217C5">
        <w:rPr>
          <w:lang w:val="id-ID"/>
        </w:rPr>
        <w:t xml:space="preserve"> </w:t>
      </w:r>
      <w:r w:rsidR="00E474F1">
        <w:rPr>
          <w:lang w:val="id-ID"/>
        </w:rPr>
        <w:t>berkisar 0,05 – 0,29%</w:t>
      </w:r>
      <w:r w:rsidR="00956EE5">
        <w:rPr>
          <w:lang w:val="id-ID"/>
        </w:rPr>
        <w:t>.</w:t>
      </w:r>
      <w:r w:rsidR="005E72D2" w:rsidRPr="00B217C5">
        <w:rPr>
          <w:lang w:val="id-ID"/>
        </w:rPr>
        <w:t xml:space="preserve"> </w:t>
      </w:r>
      <w:r w:rsidR="00956EE5">
        <w:rPr>
          <w:lang w:val="id-ID"/>
        </w:rPr>
        <w:t>K</w:t>
      </w:r>
      <w:r w:rsidR="005E72D2">
        <w:rPr>
          <w:lang w:val="id-ID"/>
        </w:rPr>
        <w:t xml:space="preserve">andungan P rumput gajah </w:t>
      </w:r>
      <w:r w:rsidR="005E72D2" w:rsidRPr="005E72D2">
        <w:rPr>
          <w:i/>
          <w:lang w:val="id-ID"/>
        </w:rPr>
        <w:t>(Pennisetum purpureum)</w:t>
      </w:r>
      <w:r w:rsidR="005E72D2">
        <w:rPr>
          <w:lang w:val="id-ID"/>
        </w:rPr>
        <w:t xml:space="preserve"> berkisar 0,058 – 0,104 g 100g</w:t>
      </w:r>
      <w:r w:rsidR="005E72D2" w:rsidRPr="005E72D2">
        <w:rPr>
          <w:vertAlign w:val="superscript"/>
          <w:lang w:val="id-ID"/>
        </w:rPr>
        <w:t>-1</w:t>
      </w:r>
      <w:r w:rsidR="005E72D2">
        <w:rPr>
          <w:lang w:val="id-ID"/>
        </w:rPr>
        <w:t xml:space="preserve"> </w:t>
      </w:r>
      <w:r w:rsidR="00956EE5">
        <w:rPr>
          <w:lang w:val="id-ID"/>
        </w:rPr>
        <w:t xml:space="preserve">(Ukpabi </w:t>
      </w:r>
      <w:r w:rsidR="00956EE5" w:rsidRPr="005E72D2">
        <w:rPr>
          <w:i/>
          <w:lang w:val="id-ID"/>
        </w:rPr>
        <w:t>et al</w:t>
      </w:r>
      <w:r w:rsidR="00956EE5">
        <w:rPr>
          <w:lang w:val="id-ID"/>
        </w:rPr>
        <w:t>., 2015</w:t>
      </w:r>
      <w:r w:rsidR="00D4466F">
        <w:rPr>
          <w:lang w:val="id-ID"/>
        </w:rPr>
        <w:t xml:space="preserve">; 0,22% Bestari </w:t>
      </w:r>
      <w:r w:rsidR="00D4466F" w:rsidRPr="00AD00EF">
        <w:rPr>
          <w:i/>
          <w:lang w:val="id-ID"/>
        </w:rPr>
        <w:t>et al</w:t>
      </w:r>
      <w:r w:rsidR="00D4466F">
        <w:rPr>
          <w:lang w:val="id-ID"/>
        </w:rPr>
        <w:t>., 1998</w:t>
      </w:r>
      <w:r w:rsidR="00956EE5">
        <w:rPr>
          <w:lang w:val="id-ID"/>
        </w:rPr>
        <w:t>).</w:t>
      </w:r>
      <w:r w:rsidR="00D15020">
        <w:rPr>
          <w:lang w:val="id-ID"/>
        </w:rPr>
        <w:t xml:space="preserve"> Kandungan P dari tiga jenis legum </w:t>
      </w:r>
      <w:r w:rsidR="00D15020" w:rsidRPr="00D15020">
        <w:rPr>
          <w:i/>
          <w:lang w:val="id-ID"/>
        </w:rPr>
        <w:t>Calliandra calothyrsus</w:t>
      </w:r>
      <w:r w:rsidR="00502424">
        <w:rPr>
          <w:lang w:val="id-ID"/>
        </w:rPr>
        <w:t xml:space="preserve"> 0,14%</w:t>
      </w:r>
      <w:r w:rsidR="00D15020" w:rsidRPr="00D15020">
        <w:rPr>
          <w:i/>
          <w:lang w:val="id-ID"/>
        </w:rPr>
        <w:t xml:space="preserve">, Indigofera zollingeriana </w:t>
      </w:r>
      <w:r w:rsidR="00502424">
        <w:rPr>
          <w:lang w:val="id-ID"/>
        </w:rPr>
        <w:t xml:space="preserve">0,35% </w:t>
      </w:r>
      <w:r w:rsidR="00D15020" w:rsidRPr="00D15020">
        <w:rPr>
          <w:lang w:val="id-ID"/>
        </w:rPr>
        <w:t>dan</w:t>
      </w:r>
      <w:r w:rsidR="00D15020" w:rsidRPr="00D15020">
        <w:rPr>
          <w:i/>
          <w:lang w:val="id-ID"/>
        </w:rPr>
        <w:t xml:space="preserve"> Gliricidia sepium</w:t>
      </w:r>
      <w:r w:rsidR="00502424">
        <w:rPr>
          <w:lang w:val="id-ID"/>
        </w:rPr>
        <w:t xml:space="preserve"> 0,14%</w:t>
      </w:r>
      <w:r w:rsidR="00D15020">
        <w:rPr>
          <w:lang w:val="id-ID"/>
        </w:rPr>
        <w:t xml:space="preserve"> dengan kondisi tanah masam di greenhouse (Herdiawan dan Sutedi, 2015).</w:t>
      </w:r>
      <w:r w:rsidR="00502424">
        <w:rPr>
          <w:lang w:val="id-ID"/>
        </w:rPr>
        <w:t xml:space="preserve"> Kandungan P hijauan pakan di Jawa Barat di dataran rendah 0,197%, di dataran menengah 0,217% dan di dataran tinggi 0,194%</w:t>
      </w:r>
      <w:r w:rsidR="00B20214">
        <w:rPr>
          <w:lang w:val="id-ID"/>
        </w:rPr>
        <w:t xml:space="preserve"> dan tidak ada perbedaan ketiga dataran tersebut</w:t>
      </w:r>
      <w:r w:rsidR="00502424">
        <w:rPr>
          <w:lang w:val="id-ID"/>
        </w:rPr>
        <w:t xml:space="preserve"> (Rochana </w:t>
      </w:r>
      <w:r w:rsidR="00502424" w:rsidRPr="00502424">
        <w:rPr>
          <w:i/>
          <w:lang w:val="id-ID"/>
        </w:rPr>
        <w:t>et al</w:t>
      </w:r>
      <w:r w:rsidR="00502424">
        <w:rPr>
          <w:lang w:val="id-ID"/>
        </w:rPr>
        <w:t>., 2016).</w:t>
      </w:r>
    </w:p>
    <w:p w:rsidR="00CC462A" w:rsidRPr="00233DAB" w:rsidRDefault="003D792D" w:rsidP="00A70C35">
      <w:pPr>
        <w:ind w:firstLine="720"/>
        <w:jc w:val="both"/>
        <w:rPr>
          <w:lang w:val="id-ID"/>
        </w:rPr>
      </w:pPr>
      <w:r>
        <w:rPr>
          <w:lang w:val="id-ID"/>
        </w:rPr>
        <w:t xml:space="preserve">Beberapa hasil penelitian di atas menunjukkan bahwa vegetasi hijauan rawa lebak kandungan P masih memenuhi standar sebagai pakan ternak ruminansia, khususnya ternak kerbau pampangan. </w:t>
      </w:r>
      <w:r w:rsidR="00832ED8">
        <w:rPr>
          <w:lang w:val="id-ID"/>
        </w:rPr>
        <w:t xml:space="preserve">Kebutuhan P untuk sapi sedang tumbuh dan finishing 0,21%, sapi laktasi 0,26% dan sapi kering 0,16% (NRC, 1996, 2000). </w:t>
      </w:r>
      <w:r>
        <w:rPr>
          <w:lang w:val="id-ID"/>
        </w:rPr>
        <w:t xml:space="preserve">Bahkan kandungan fosfor </w:t>
      </w:r>
      <w:r w:rsidR="00EA25BA" w:rsidRPr="00EA25BA">
        <w:t>Kumpai Minyak</w:t>
      </w:r>
      <w:r w:rsidR="00EA25BA">
        <w:rPr>
          <w:lang w:val="id-ID"/>
        </w:rPr>
        <w:t xml:space="preserve"> </w:t>
      </w:r>
      <w:r w:rsidR="00EA25BA" w:rsidRPr="00EA25BA">
        <w:rPr>
          <w:i/>
        </w:rPr>
        <w:t>(Hymenachne amplexicaulis)</w:t>
      </w:r>
      <w:r w:rsidR="00EA25BA">
        <w:rPr>
          <w:i/>
          <w:lang w:val="id-ID"/>
        </w:rPr>
        <w:t xml:space="preserve"> </w:t>
      </w:r>
      <w:r w:rsidR="00EA25BA">
        <w:rPr>
          <w:lang w:val="id-ID"/>
        </w:rPr>
        <w:t xml:space="preserve">0,181% </w:t>
      </w:r>
      <w:r>
        <w:rPr>
          <w:lang w:val="id-ID"/>
        </w:rPr>
        <w:t xml:space="preserve">lebih tinggi dibandingkan dengan </w:t>
      </w:r>
      <w:r w:rsidR="00EA25BA">
        <w:rPr>
          <w:lang w:val="id-ID"/>
        </w:rPr>
        <w:t>kandungan fosfor legum</w:t>
      </w:r>
      <w:r w:rsidR="00EA25BA" w:rsidRPr="00EA25BA">
        <w:rPr>
          <w:i/>
          <w:lang w:val="id-ID"/>
        </w:rPr>
        <w:t xml:space="preserve"> </w:t>
      </w:r>
      <w:r w:rsidR="00EA25BA" w:rsidRPr="00D15020">
        <w:rPr>
          <w:i/>
          <w:lang w:val="id-ID"/>
        </w:rPr>
        <w:t>Calliandra calothyrsus</w:t>
      </w:r>
      <w:r w:rsidR="00EA25BA">
        <w:rPr>
          <w:lang w:val="id-ID"/>
        </w:rPr>
        <w:t xml:space="preserve"> dan </w:t>
      </w:r>
      <w:r w:rsidR="00EA25BA" w:rsidRPr="00D15020">
        <w:rPr>
          <w:i/>
          <w:lang w:val="id-ID"/>
        </w:rPr>
        <w:t>Gliricidia sepium</w:t>
      </w:r>
      <w:r w:rsidR="00EA25BA">
        <w:rPr>
          <w:lang w:val="id-ID"/>
        </w:rPr>
        <w:t xml:space="preserve"> masing-masing 0,14%.</w:t>
      </w:r>
      <w:r w:rsidR="00B55F9A">
        <w:rPr>
          <w:lang w:val="id-ID"/>
        </w:rPr>
        <w:t xml:space="preserve"> Hasil penelitian ini juga kandungan P lebih tinggi dibandingkan kandungan P Silase </w:t>
      </w:r>
      <w:r w:rsidR="00B55F9A" w:rsidRPr="00B55F9A">
        <w:rPr>
          <w:i/>
          <w:lang w:val="id-ID"/>
        </w:rPr>
        <w:t>Pennisetum purpureum</w:t>
      </w:r>
      <w:r w:rsidR="00B55F9A">
        <w:rPr>
          <w:lang w:val="id-ID"/>
        </w:rPr>
        <w:t xml:space="preserve"> 0.09%, </w:t>
      </w:r>
      <w:r w:rsidR="00B55F9A" w:rsidRPr="00B55F9A">
        <w:rPr>
          <w:i/>
          <w:lang w:val="id-ID"/>
        </w:rPr>
        <w:t>Panicum maximum</w:t>
      </w:r>
      <w:r w:rsidR="00B55F9A">
        <w:rPr>
          <w:lang w:val="id-ID"/>
        </w:rPr>
        <w:t xml:space="preserve"> 0.11%,  dan </w:t>
      </w:r>
      <w:r w:rsidR="00B55F9A" w:rsidRPr="00B55F9A">
        <w:rPr>
          <w:i/>
          <w:lang w:val="id-ID"/>
        </w:rPr>
        <w:t>Centrosema pubescens</w:t>
      </w:r>
      <w:r w:rsidR="00B55F9A">
        <w:rPr>
          <w:lang w:val="id-ID"/>
        </w:rPr>
        <w:t xml:space="preserve"> 0,12% (Ukanwoko dan Igwe, 2012). Rataan kandungan P </w:t>
      </w:r>
      <w:r w:rsidR="00B0245C">
        <w:rPr>
          <w:lang w:val="id-ID"/>
        </w:rPr>
        <w:t xml:space="preserve">Hay sebagai pakan kuda 0,22% (Staniar </w:t>
      </w:r>
      <w:r w:rsidR="00B0245C" w:rsidRPr="00B0245C">
        <w:rPr>
          <w:i/>
          <w:lang w:val="id-ID"/>
        </w:rPr>
        <w:t>et al.,</w:t>
      </w:r>
      <w:r w:rsidR="00B0245C">
        <w:rPr>
          <w:lang w:val="id-ID"/>
        </w:rPr>
        <w:t xml:space="preserve"> 2014)</w:t>
      </w:r>
      <w:r w:rsidR="009B0B00">
        <w:rPr>
          <w:lang w:val="id-ID"/>
        </w:rPr>
        <w:t xml:space="preserve">. Rataan kandungan P </w:t>
      </w:r>
      <w:r w:rsidR="009B0B00" w:rsidRPr="00C32B40">
        <w:rPr>
          <w:i/>
          <w:lang w:val="id-ID"/>
        </w:rPr>
        <w:t>Pueraria phaseoloides</w:t>
      </w:r>
      <w:r w:rsidR="009B0B00">
        <w:rPr>
          <w:lang w:val="id-ID"/>
        </w:rPr>
        <w:t xml:space="preserve"> dengan pemberian inokulan fungi mikoriza arbuskular dan tingkat naungan 25% adalah 0,09% (Ali </w:t>
      </w:r>
      <w:r w:rsidR="009B0B00" w:rsidRPr="009B0B00">
        <w:rPr>
          <w:i/>
          <w:lang w:val="id-ID"/>
        </w:rPr>
        <w:t>et al</w:t>
      </w:r>
      <w:r w:rsidR="009B0B00">
        <w:rPr>
          <w:lang w:val="id-ID"/>
        </w:rPr>
        <w:t>., 2010).</w:t>
      </w:r>
      <w:r w:rsidR="00CC462A" w:rsidRPr="00CC462A">
        <w:rPr>
          <w:lang w:val="id-ID"/>
        </w:rPr>
        <w:t xml:space="preserve"> </w:t>
      </w:r>
      <w:r w:rsidR="00CC462A">
        <w:rPr>
          <w:lang w:val="id-ID"/>
        </w:rPr>
        <w:t xml:space="preserve">Rataan kandungan P hijauan di padang penggembalaan di Northern Alberta-Canada pada tahun 2016 dan 2017 sebesar 0,23% (Omokanye </w:t>
      </w:r>
      <w:r w:rsidR="00CC462A" w:rsidRPr="00421500">
        <w:rPr>
          <w:i/>
          <w:lang w:val="id-ID"/>
        </w:rPr>
        <w:t>et al</w:t>
      </w:r>
      <w:r w:rsidR="00CC462A">
        <w:rPr>
          <w:lang w:val="id-ID"/>
        </w:rPr>
        <w:t>., 2018).</w:t>
      </w:r>
    </w:p>
    <w:p w:rsidR="002272B1" w:rsidRDefault="002272B1" w:rsidP="00A70C35">
      <w:pPr>
        <w:jc w:val="both"/>
        <w:rPr>
          <w:b/>
          <w:lang w:val="id-ID"/>
        </w:rPr>
      </w:pPr>
    </w:p>
    <w:p w:rsidR="002272B1" w:rsidRDefault="002272B1" w:rsidP="00A70C35">
      <w:pPr>
        <w:jc w:val="both"/>
        <w:rPr>
          <w:b/>
          <w:lang w:val="id-ID"/>
        </w:rPr>
      </w:pPr>
      <w:r>
        <w:rPr>
          <w:b/>
          <w:lang w:val="id-ID"/>
        </w:rPr>
        <w:t xml:space="preserve">Kandungan </w:t>
      </w:r>
      <w:r w:rsidRPr="005C42FC">
        <w:rPr>
          <w:b/>
          <w:lang w:val="id-ID"/>
        </w:rPr>
        <w:t>Natrium (Na)</w:t>
      </w:r>
    </w:p>
    <w:p w:rsidR="00834FB6" w:rsidRPr="0091301B" w:rsidRDefault="00A67220" w:rsidP="00A70C35">
      <w:pPr>
        <w:ind w:firstLine="720"/>
        <w:jc w:val="both"/>
        <w:rPr>
          <w:b/>
          <w:lang w:val="id-ID"/>
        </w:rPr>
      </w:pPr>
      <w:r w:rsidRPr="0076244D">
        <w:rPr>
          <w:lang w:val="id-ID"/>
        </w:rPr>
        <w:t xml:space="preserve">Kandungan </w:t>
      </w:r>
      <w:r w:rsidR="00B177A2">
        <w:rPr>
          <w:lang w:val="id-ID"/>
        </w:rPr>
        <w:t xml:space="preserve">mineral </w:t>
      </w:r>
      <w:r>
        <w:rPr>
          <w:lang w:val="id-ID"/>
        </w:rPr>
        <w:t>N</w:t>
      </w:r>
      <w:r w:rsidRPr="0076244D">
        <w:rPr>
          <w:lang w:val="id-ID"/>
        </w:rPr>
        <w:t>a bervariasi pada vegetasi hijauan rawa lebak dengan kisaran 0,0</w:t>
      </w:r>
      <w:r>
        <w:rPr>
          <w:lang w:val="id-ID"/>
        </w:rPr>
        <w:t>05 – 0</w:t>
      </w:r>
      <w:r w:rsidRPr="0076244D">
        <w:rPr>
          <w:lang w:val="id-ID"/>
        </w:rPr>
        <w:t>,</w:t>
      </w:r>
      <w:r>
        <w:rPr>
          <w:lang w:val="id-ID"/>
        </w:rPr>
        <w:t>362</w:t>
      </w:r>
      <w:r w:rsidRPr="0076244D">
        <w:rPr>
          <w:lang w:val="id-ID"/>
        </w:rPr>
        <w:t>%. Kandungan</w:t>
      </w:r>
      <w:r>
        <w:rPr>
          <w:lang w:val="id-ID"/>
        </w:rPr>
        <w:t xml:space="preserve"> Na ter</w:t>
      </w:r>
      <w:r w:rsidRPr="0076244D">
        <w:rPr>
          <w:lang w:val="id-ID"/>
        </w:rPr>
        <w:t xml:space="preserve">rendah </w:t>
      </w:r>
      <w:r w:rsidRPr="00E366FF">
        <w:t>Kumpai Tembaga</w:t>
      </w:r>
      <w:r>
        <w:rPr>
          <w:lang w:val="id-ID"/>
        </w:rPr>
        <w:t xml:space="preserve"> </w:t>
      </w:r>
      <w:r w:rsidRPr="00E366FF">
        <w:rPr>
          <w:i/>
        </w:rPr>
        <w:t>(Hymenachne acutigluma)</w:t>
      </w:r>
      <w:r w:rsidRPr="00E366FF">
        <w:rPr>
          <w:vertAlign w:val="superscript"/>
          <w:lang w:val="id-ID"/>
        </w:rPr>
        <w:t>R</w:t>
      </w:r>
      <w:r w:rsidRPr="0076244D">
        <w:t xml:space="preserve"> </w:t>
      </w:r>
      <w:r w:rsidR="00CE57FB">
        <w:rPr>
          <w:lang w:val="id-ID"/>
        </w:rPr>
        <w:t xml:space="preserve">0,005% </w:t>
      </w:r>
      <w:r w:rsidRPr="0076244D">
        <w:rPr>
          <w:lang w:val="id-ID"/>
        </w:rPr>
        <w:t xml:space="preserve">dan  yang tertinggi </w:t>
      </w:r>
      <w:r>
        <w:rPr>
          <w:lang w:val="id-ID"/>
        </w:rPr>
        <w:t>Kumpai minyak</w:t>
      </w:r>
      <w:r w:rsidRPr="00A67220">
        <w:rPr>
          <w:i/>
        </w:rPr>
        <w:t xml:space="preserve"> </w:t>
      </w:r>
      <w:r w:rsidRPr="00186EBF">
        <w:rPr>
          <w:i/>
        </w:rPr>
        <w:t>(Hymenachne amplexicaulis)</w:t>
      </w:r>
      <w:r w:rsidR="00CE57FB">
        <w:rPr>
          <w:i/>
          <w:lang w:val="id-ID"/>
        </w:rPr>
        <w:t xml:space="preserve"> </w:t>
      </w:r>
      <w:r w:rsidR="00CE57FB">
        <w:rPr>
          <w:lang w:val="id-ID"/>
        </w:rPr>
        <w:t>0,362%</w:t>
      </w:r>
      <w:r w:rsidR="001B0874">
        <w:rPr>
          <w:lang w:val="id-ID"/>
        </w:rPr>
        <w:t xml:space="preserve">. </w:t>
      </w:r>
      <w:r w:rsidR="00DB6703">
        <w:rPr>
          <w:lang w:val="id-ID"/>
        </w:rPr>
        <w:t xml:space="preserve">Diikuti Telepuk gajah </w:t>
      </w:r>
      <w:r w:rsidR="00DB6703" w:rsidRPr="00DB6703">
        <w:rPr>
          <w:i/>
          <w:lang w:val="id-ID"/>
        </w:rPr>
        <w:t>(</w:t>
      </w:r>
      <w:r w:rsidR="00DB6703" w:rsidRPr="00DB6703">
        <w:rPr>
          <w:i/>
          <w:color w:val="333333"/>
        </w:rPr>
        <w:t>Nymphaea lotus</w:t>
      </w:r>
      <w:r w:rsidR="00DB6703" w:rsidRPr="00DB6703">
        <w:rPr>
          <w:i/>
          <w:color w:val="333333"/>
          <w:lang w:val="id-ID"/>
        </w:rPr>
        <w:t>)</w:t>
      </w:r>
      <w:r w:rsidR="00DB6703">
        <w:rPr>
          <w:lang w:val="id-ID"/>
        </w:rPr>
        <w:t xml:space="preserve"> 0,356%, </w:t>
      </w:r>
      <w:r w:rsidR="00DB6703" w:rsidRPr="00E366FF">
        <w:t>Kumpai Tembaga</w:t>
      </w:r>
      <w:r w:rsidR="00DB6703">
        <w:rPr>
          <w:lang w:val="id-ID"/>
        </w:rPr>
        <w:t xml:space="preserve"> </w:t>
      </w:r>
      <w:r w:rsidR="00DB6703" w:rsidRPr="00E366FF">
        <w:rPr>
          <w:i/>
        </w:rPr>
        <w:t>(Hymenachne acutigluma)</w:t>
      </w:r>
      <w:r w:rsidR="00DB6703">
        <w:rPr>
          <w:vertAlign w:val="superscript"/>
          <w:lang w:val="id-ID"/>
        </w:rPr>
        <w:t>PL</w:t>
      </w:r>
      <w:r w:rsidR="00DB6703">
        <w:rPr>
          <w:lang w:val="id-ID"/>
        </w:rPr>
        <w:t xml:space="preserve"> 0,318% dan Purun tikus </w:t>
      </w:r>
      <w:r w:rsidR="00DB6703" w:rsidRPr="00DB6703">
        <w:rPr>
          <w:i/>
        </w:rPr>
        <w:t>(Eleocharis dulcis)</w:t>
      </w:r>
      <w:r w:rsidR="00DB6703">
        <w:rPr>
          <w:i/>
          <w:lang w:val="id-ID"/>
        </w:rPr>
        <w:t xml:space="preserve"> </w:t>
      </w:r>
      <w:r w:rsidR="00DB6703">
        <w:rPr>
          <w:lang w:val="id-ID"/>
        </w:rPr>
        <w:t xml:space="preserve">0,214% (Tabel </w:t>
      </w:r>
      <w:r w:rsidR="00CA799A">
        <w:rPr>
          <w:lang w:val="id-ID"/>
        </w:rPr>
        <w:t>2</w:t>
      </w:r>
      <w:r w:rsidR="00DB6703">
        <w:rPr>
          <w:lang w:val="id-ID"/>
        </w:rPr>
        <w:t xml:space="preserve">). </w:t>
      </w:r>
      <w:r w:rsidR="00FF743E">
        <w:rPr>
          <w:lang w:val="id-ID"/>
        </w:rPr>
        <w:t xml:space="preserve">Hasil penelitian ini sesuai dengan yang direkomendasikan NRC (1996; 2000) yang menyatakan bahwa kebutuhan Na untuk sapi potong, dimana kebutuhan Na untuk sapi kering kandang, sedang tumbuh dan finishing berkisar 0,06 – 0,08% dan sapi laktasi 0,10%. Rekomendasi tersebut menunjukkan bahwa </w:t>
      </w:r>
      <w:r w:rsidR="0091301B">
        <w:rPr>
          <w:lang w:val="id-ID"/>
        </w:rPr>
        <w:t>kandungan Na</w:t>
      </w:r>
      <w:r w:rsidR="0091301B" w:rsidRPr="0091301B">
        <w:rPr>
          <w:lang w:val="id-ID"/>
        </w:rPr>
        <w:t xml:space="preserve"> </w:t>
      </w:r>
      <w:r w:rsidR="0091301B">
        <w:rPr>
          <w:lang w:val="id-ID"/>
        </w:rPr>
        <w:t>jenis hijauan rawa lebak sudah cukup tinggi seperti</w:t>
      </w:r>
      <w:r w:rsidR="0091301B" w:rsidRPr="0091301B">
        <w:rPr>
          <w:lang w:val="id-ID"/>
        </w:rPr>
        <w:t xml:space="preserve"> </w:t>
      </w:r>
      <w:r w:rsidR="0091301B">
        <w:rPr>
          <w:lang w:val="id-ID"/>
        </w:rPr>
        <w:t>Kumpai minyak</w:t>
      </w:r>
      <w:r w:rsidR="0091301B" w:rsidRPr="00A67220">
        <w:rPr>
          <w:i/>
        </w:rPr>
        <w:t xml:space="preserve"> </w:t>
      </w:r>
      <w:r w:rsidR="0091301B" w:rsidRPr="00186EBF">
        <w:rPr>
          <w:i/>
        </w:rPr>
        <w:t>(Hymenachne amplexicaulis)</w:t>
      </w:r>
      <w:r w:rsidR="0091301B">
        <w:rPr>
          <w:i/>
          <w:lang w:val="id-ID"/>
        </w:rPr>
        <w:t xml:space="preserve"> </w:t>
      </w:r>
      <w:r w:rsidR="0091301B">
        <w:rPr>
          <w:lang w:val="id-ID"/>
        </w:rPr>
        <w:t xml:space="preserve">0,362%, Telepuk gajah </w:t>
      </w:r>
      <w:r w:rsidR="0091301B" w:rsidRPr="00DB6703">
        <w:rPr>
          <w:i/>
          <w:lang w:val="id-ID"/>
        </w:rPr>
        <w:t>(</w:t>
      </w:r>
      <w:r w:rsidR="0091301B" w:rsidRPr="00DB6703">
        <w:rPr>
          <w:i/>
          <w:color w:val="333333"/>
        </w:rPr>
        <w:t>Nymphaea lotus</w:t>
      </w:r>
      <w:r w:rsidR="0091301B" w:rsidRPr="00DB6703">
        <w:rPr>
          <w:i/>
          <w:color w:val="333333"/>
          <w:lang w:val="id-ID"/>
        </w:rPr>
        <w:t>)</w:t>
      </w:r>
      <w:r w:rsidR="0091301B">
        <w:rPr>
          <w:lang w:val="id-ID"/>
        </w:rPr>
        <w:t xml:space="preserve"> 0,356%, </w:t>
      </w:r>
      <w:r w:rsidR="0091301B" w:rsidRPr="00E366FF">
        <w:t>Kumpai Tembaga</w:t>
      </w:r>
      <w:r w:rsidR="0091301B">
        <w:rPr>
          <w:lang w:val="id-ID"/>
        </w:rPr>
        <w:t xml:space="preserve"> </w:t>
      </w:r>
      <w:r w:rsidR="0091301B" w:rsidRPr="00E366FF">
        <w:rPr>
          <w:i/>
        </w:rPr>
        <w:t>(Hymenachne acutigluma)</w:t>
      </w:r>
      <w:r w:rsidR="0091301B">
        <w:rPr>
          <w:vertAlign w:val="superscript"/>
          <w:lang w:val="id-ID"/>
        </w:rPr>
        <w:t>PL</w:t>
      </w:r>
      <w:r w:rsidR="0091301B">
        <w:rPr>
          <w:lang w:val="id-ID"/>
        </w:rPr>
        <w:t xml:space="preserve"> 0,318%, Purun tikus </w:t>
      </w:r>
      <w:r w:rsidR="0091301B" w:rsidRPr="00DB6703">
        <w:rPr>
          <w:i/>
        </w:rPr>
        <w:t>(Eleocharis dulcis)</w:t>
      </w:r>
      <w:r w:rsidR="0091301B">
        <w:rPr>
          <w:i/>
          <w:lang w:val="id-ID"/>
        </w:rPr>
        <w:t xml:space="preserve"> </w:t>
      </w:r>
      <w:r w:rsidR="0091301B">
        <w:rPr>
          <w:lang w:val="id-ID"/>
        </w:rPr>
        <w:t xml:space="preserve">0,214% dan </w:t>
      </w:r>
      <w:r w:rsidR="0091301B" w:rsidRPr="0091301B">
        <w:t>Kumpai Padi</w:t>
      </w:r>
      <w:r w:rsidR="0091301B" w:rsidRPr="0091301B">
        <w:rPr>
          <w:lang w:val="id-ID"/>
        </w:rPr>
        <w:t xml:space="preserve"> </w:t>
      </w:r>
      <w:r w:rsidR="0091301B" w:rsidRPr="0091301B">
        <w:rPr>
          <w:i/>
        </w:rPr>
        <w:t>(Oryza rupifogon)</w:t>
      </w:r>
      <w:r w:rsidR="0091301B" w:rsidRPr="0091301B">
        <w:rPr>
          <w:vertAlign w:val="superscript"/>
          <w:lang w:val="id-ID"/>
        </w:rPr>
        <w:t>PL</w:t>
      </w:r>
      <w:r w:rsidR="0091301B">
        <w:rPr>
          <w:lang w:val="id-ID"/>
        </w:rPr>
        <w:t xml:space="preserve"> 0,130%.</w:t>
      </w:r>
      <w:r w:rsidR="00C32B40">
        <w:rPr>
          <w:lang w:val="id-ID"/>
        </w:rPr>
        <w:t xml:space="preserve"> Kandungan </w:t>
      </w:r>
      <w:r w:rsidR="00C82338">
        <w:rPr>
          <w:lang w:val="id-ID"/>
        </w:rPr>
        <w:t xml:space="preserve">Na Azolla 0,49% (Srinivas </w:t>
      </w:r>
      <w:r w:rsidR="00C82338" w:rsidRPr="00C82338">
        <w:rPr>
          <w:i/>
          <w:lang w:val="id-ID"/>
        </w:rPr>
        <w:t>et al</w:t>
      </w:r>
      <w:r w:rsidR="00C82338">
        <w:rPr>
          <w:lang w:val="id-ID"/>
        </w:rPr>
        <w:t>., 2012).</w:t>
      </w:r>
      <w:r w:rsidR="004932B1">
        <w:rPr>
          <w:lang w:val="id-ID"/>
        </w:rPr>
        <w:t xml:space="preserve"> K</w:t>
      </w:r>
      <w:r w:rsidR="00FB6BCF">
        <w:rPr>
          <w:lang w:val="id-ID"/>
        </w:rPr>
        <w:t>andungan Na pakan alami kerbau rawa lebih rendah dibandingkan kandungan mineral rumput di pasture , di buat silase dan hay (</w:t>
      </w:r>
      <w:r w:rsidR="00FB6BCF" w:rsidRPr="00E60500">
        <w:rPr>
          <w:lang w:val="id-ID"/>
        </w:rPr>
        <w:t>Syarifuddin dan Wahdi</w:t>
      </w:r>
      <w:r w:rsidR="00FB6BCF">
        <w:rPr>
          <w:lang w:val="id-ID"/>
        </w:rPr>
        <w:t>, 2010).</w:t>
      </w:r>
    </w:p>
    <w:p w:rsidR="002F3B98" w:rsidRDefault="0067573B" w:rsidP="00A70C35">
      <w:pPr>
        <w:jc w:val="both"/>
        <w:rPr>
          <w:b/>
          <w:lang w:val="id-ID"/>
        </w:rPr>
      </w:pPr>
      <w:r>
        <w:rPr>
          <w:b/>
          <w:lang w:val="id-ID"/>
        </w:rPr>
        <w:tab/>
      </w:r>
    </w:p>
    <w:p w:rsidR="009E736E" w:rsidRDefault="00CA799A" w:rsidP="002F3B98">
      <w:pPr>
        <w:ind w:firstLine="720"/>
        <w:jc w:val="both"/>
        <w:rPr>
          <w:lang w:val="id-ID"/>
        </w:rPr>
      </w:pPr>
      <w:r w:rsidRPr="002F3B98">
        <w:rPr>
          <w:b/>
          <w:lang w:val="id-ID"/>
        </w:rPr>
        <w:t>Tabel 3</w:t>
      </w:r>
      <w:r w:rsidR="009E736E">
        <w:rPr>
          <w:lang w:val="id-ID"/>
        </w:rPr>
        <w:t xml:space="preserve">. </w:t>
      </w:r>
      <w:r w:rsidR="009E736E" w:rsidRPr="009E736E">
        <w:rPr>
          <w:lang w:val="id-ID"/>
        </w:rPr>
        <w:t>Nutrisi mineral esensial dan jumlahnya dalam tubuh hewan.</w:t>
      </w:r>
    </w:p>
    <w:p w:rsidR="009E736E" w:rsidRDefault="009E736E" w:rsidP="00A70C35">
      <w:pPr>
        <w:jc w:val="center"/>
        <w:rPr>
          <w:lang w:val="id-ID"/>
        </w:rPr>
      </w:pPr>
      <w:r>
        <w:rPr>
          <w:noProof/>
        </w:rPr>
        <w:drawing>
          <wp:inline distT="0" distB="0" distL="0" distR="0" wp14:anchorId="6CC35C04" wp14:editId="1DADF34D">
            <wp:extent cx="4865427" cy="199939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9337" t="45864" r="16440" b="21809"/>
                    <a:stretch/>
                  </pic:blipFill>
                  <pic:spPr bwMode="auto">
                    <a:xfrm>
                      <a:off x="0" y="0"/>
                      <a:ext cx="4878536" cy="2004784"/>
                    </a:xfrm>
                    <a:prstGeom prst="rect">
                      <a:avLst/>
                    </a:prstGeom>
                    <a:ln>
                      <a:noFill/>
                    </a:ln>
                    <a:extLst>
                      <a:ext uri="{53640926-AAD7-44D8-BBD7-CCE9431645EC}">
                        <a14:shadowObscured xmlns:a14="http://schemas.microsoft.com/office/drawing/2010/main"/>
                      </a:ext>
                    </a:extLst>
                  </pic:spPr>
                </pic:pic>
              </a:graphicData>
            </a:graphic>
          </wp:inline>
        </w:drawing>
      </w:r>
    </w:p>
    <w:p w:rsidR="00A70C35" w:rsidRDefault="00A70C35" w:rsidP="00A70C35">
      <w:pPr>
        <w:ind w:firstLine="720"/>
        <w:jc w:val="both"/>
        <w:rPr>
          <w:lang w:val="id-ID"/>
        </w:rPr>
      </w:pPr>
    </w:p>
    <w:p w:rsidR="00A70C35" w:rsidRDefault="00A70C35" w:rsidP="00A70C35">
      <w:pPr>
        <w:ind w:firstLine="720"/>
        <w:jc w:val="both"/>
        <w:rPr>
          <w:lang w:val="id-ID"/>
        </w:rPr>
      </w:pPr>
      <w:r w:rsidRPr="0067573B">
        <w:rPr>
          <w:lang w:val="id-ID"/>
        </w:rPr>
        <w:t xml:space="preserve">Kandungan mineral yang rendah </w:t>
      </w:r>
      <w:r>
        <w:rPr>
          <w:lang w:val="id-ID"/>
        </w:rPr>
        <w:t xml:space="preserve">diduga karena kandungan air di daerah rawa adalah air tawar, sehingga kandungan garamnya juga rendah. Kandungan mineral Na yang rendah disebabkan oleh NaCl (garamnya) cepat hilang dan larut dalam air sebelum diserap oleh hijauan pakan kerbau pampangan (Maas, 2005; </w:t>
      </w:r>
      <w:r w:rsidRPr="002F4914">
        <w:rPr>
          <w:i/>
          <w:lang w:val="id-ID"/>
        </w:rPr>
        <w:t>dalam</w:t>
      </w:r>
      <w:r w:rsidRPr="002F4914">
        <w:rPr>
          <w:lang w:val="id-ID"/>
        </w:rPr>
        <w:t xml:space="preserve"> </w:t>
      </w:r>
      <w:r w:rsidRPr="00E60500">
        <w:rPr>
          <w:lang w:val="id-ID"/>
        </w:rPr>
        <w:t>Syarifuddin dan Wahdi</w:t>
      </w:r>
      <w:r>
        <w:rPr>
          <w:lang w:val="id-ID"/>
        </w:rPr>
        <w:t>, 2010).</w:t>
      </w:r>
    </w:p>
    <w:p w:rsidR="007D26B4" w:rsidRPr="0067573B" w:rsidRDefault="00BC5C22" w:rsidP="00A70C35">
      <w:pPr>
        <w:ind w:firstLine="720"/>
        <w:jc w:val="both"/>
        <w:rPr>
          <w:lang w:val="id-ID"/>
        </w:rPr>
      </w:pPr>
      <w:r w:rsidRPr="00BC5C22">
        <w:rPr>
          <w:lang w:val="id-ID"/>
        </w:rPr>
        <w:t>Ka</w:t>
      </w:r>
      <w:r w:rsidR="00200CCE">
        <w:rPr>
          <w:lang w:val="id-ID"/>
        </w:rPr>
        <w:t>ndungan</w:t>
      </w:r>
      <w:r w:rsidRPr="00BC5C22">
        <w:rPr>
          <w:lang w:val="id-ID"/>
        </w:rPr>
        <w:t xml:space="preserve"> mineral di</w:t>
      </w:r>
      <w:r w:rsidR="00200CCE">
        <w:rPr>
          <w:lang w:val="id-ID"/>
        </w:rPr>
        <w:t>pengaruhi</w:t>
      </w:r>
      <w:r w:rsidRPr="00BC5C22">
        <w:rPr>
          <w:lang w:val="id-ID"/>
        </w:rPr>
        <w:t xml:space="preserve"> oleh</w:t>
      </w:r>
      <w:r>
        <w:rPr>
          <w:lang w:val="id-ID"/>
        </w:rPr>
        <w:t xml:space="preserve"> </w:t>
      </w:r>
      <w:r w:rsidRPr="00BC5C22">
        <w:rPr>
          <w:lang w:val="id-ID"/>
        </w:rPr>
        <w:t xml:space="preserve">faktor </w:t>
      </w:r>
      <w:r w:rsidR="00200CCE">
        <w:rPr>
          <w:lang w:val="id-ID"/>
        </w:rPr>
        <w:t xml:space="preserve">lingkungan (eksternal) dan jenis </w:t>
      </w:r>
      <w:r w:rsidR="0046264D">
        <w:rPr>
          <w:lang w:val="id-ID"/>
        </w:rPr>
        <w:t xml:space="preserve">vegetasi </w:t>
      </w:r>
      <w:r w:rsidR="00200CCE">
        <w:rPr>
          <w:lang w:val="id-ID"/>
        </w:rPr>
        <w:t>hijauan (internal)</w:t>
      </w:r>
      <w:r w:rsidR="0046264D">
        <w:rPr>
          <w:lang w:val="id-ID"/>
        </w:rPr>
        <w:t xml:space="preserve">. Pada </w:t>
      </w:r>
      <w:r w:rsidRPr="00BC5C22">
        <w:rPr>
          <w:lang w:val="id-ID"/>
        </w:rPr>
        <w:t>kondisi tanah tidak</w:t>
      </w:r>
      <w:r>
        <w:rPr>
          <w:lang w:val="id-ID"/>
        </w:rPr>
        <w:t xml:space="preserve"> </w:t>
      </w:r>
      <w:r w:rsidRPr="00BC5C22">
        <w:rPr>
          <w:lang w:val="id-ID"/>
        </w:rPr>
        <w:t xml:space="preserve">dipupuk, </w:t>
      </w:r>
      <w:r w:rsidR="00200CCE">
        <w:rPr>
          <w:lang w:val="id-ID"/>
        </w:rPr>
        <w:t xml:space="preserve">dipupuk </w:t>
      </w:r>
      <w:r w:rsidRPr="00BC5C22">
        <w:rPr>
          <w:lang w:val="id-ID"/>
        </w:rPr>
        <w:t>dan ditanami terus-menerus</w:t>
      </w:r>
      <w:r w:rsidR="00200CCE">
        <w:rPr>
          <w:lang w:val="id-ID"/>
        </w:rPr>
        <w:t xml:space="preserve"> seperti sebagian padang penggembalaan di Pampangan dan tidak ditanami sama sekali seperti padang penggembalaan di </w:t>
      </w:r>
      <w:r w:rsidR="0046264D">
        <w:rPr>
          <w:lang w:val="id-ID"/>
        </w:rPr>
        <w:t xml:space="preserve">Rambutan </w:t>
      </w:r>
      <w:r w:rsidRPr="00BC5C22">
        <w:rPr>
          <w:lang w:val="id-ID"/>
        </w:rPr>
        <w:t>akan</w:t>
      </w:r>
      <w:r>
        <w:rPr>
          <w:lang w:val="id-ID"/>
        </w:rPr>
        <w:t xml:space="preserve"> </w:t>
      </w:r>
      <w:r w:rsidR="0046264D">
        <w:rPr>
          <w:lang w:val="id-ID"/>
        </w:rPr>
        <w:t xml:space="preserve">sangat </w:t>
      </w:r>
      <w:r w:rsidRPr="00BC5C22">
        <w:rPr>
          <w:lang w:val="id-ID"/>
        </w:rPr>
        <w:t xml:space="preserve">mempengaruhi kandungan mineral </w:t>
      </w:r>
      <w:r w:rsidR="0046264D">
        <w:rPr>
          <w:lang w:val="id-ID"/>
        </w:rPr>
        <w:t>vegetasi hijauan yang tumbuh di lahan rawa tersebut</w:t>
      </w:r>
      <w:r w:rsidR="00B211BE">
        <w:rPr>
          <w:lang w:val="id-ID"/>
        </w:rPr>
        <w:t xml:space="preserve"> (</w:t>
      </w:r>
      <w:r w:rsidR="00B211BE" w:rsidRPr="00B211BE">
        <w:rPr>
          <w:lang w:val="id-ID"/>
        </w:rPr>
        <w:t>Besung</w:t>
      </w:r>
      <w:r w:rsidR="00B211BE">
        <w:rPr>
          <w:lang w:val="id-ID"/>
        </w:rPr>
        <w:t xml:space="preserve">, 2013; </w:t>
      </w:r>
      <w:r w:rsidR="00B211BE" w:rsidRPr="00B211BE">
        <w:rPr>
          <w:lang w:val="id-ID"/>
        </w:rPr>
        <w:t>Arifin</w:t>
      </w:r>
      <w:r w:rsidR="00B211BE">
        <w:rPr>
          <w:lang w:val="id-ID"/>
        </w:rPr>
        <w:t>, 2008).</w:t>
      </w:r>
    </w:p>
    <w:p w:rsidR="008A0744" w:rsidRDefault="008A0744" w:rsidP="00A70C35">
      <w:pPr>
        <w:rPr>
          <w:lang w:val="id-ID"/>
        </w:rPr>
      </w:pPr>
    </w:p>
    <w:p w:rsidR="005C42FC" w:rsidRDefault="005C42FC" w:rsidP="00A70C35">
      <w:pPr>
        <w:jc w:val="both"/>
        <w:rPr>
          <w:b/>
          <w:lang w:val="id-ID"/>
        </w:rPr>
      </w:pPr>
      <w:r>
        <w:rPr>
          <w:b/>
          <w:lang w:val="id-ID"/>
        </w:rPr>
        <w:t xml:space="preserve">Kandungan </w:t>
      </w:r>
      <w:r w:rsidR="00E024F0">
        <w:rPr>
          <w:b/>
          <w:lang w:val="id-ID"/>
        </w:rPr>
        <w:t xml:space="preserve">Ferrum/Besi </w:t>
      </w:r>
      <w:r w:rsidRPr="005C42FC">
        <w:rPr>
          <w:b/>
          <w:lang w:val="id-ID"/>
        </w:rPr>
        <w:t>(</w:t>
      </w:r>
      <w:r>
        <w:rPr>
          <w:b/>
          <w:lang w:val="id-ID"/>
        </w:rPr>
        <w:t>Fe</w:t>
      </w:r>
      <w:r w:rsidRPr="005C42FC">
        <w:rPr>
          <w:b/>
          <w:lang w:val="id-ID"/>
        </w:rPr>
        <w:t>)</w:t>
      </w:r>
    </w:p>
    <w:p w:rsidR="005C42FC" w:rsidRPr="00E8731B" w:rsidRDefault="00E024F0" w:rsidP="00A70C35">
      <w:pPr>
        <w:ind w:firstLine="720"/>
        <w:jc w:val="both"/>
        <w:rPr>
          <w:lang w:val="id-ID"/>
        </w:rPr>
      </w:pPr>
      <w:r w:rsidRPr="0076244D">
        <w:rPr>
          <w:lang w:val="id-ID"/>
        </w:rPr>
        <w:t xml:space="preserve">Kandungan </w:t>
      </w:r>
      <w:r>
        <w:rPr>
          <w:lang w:val="id-ID"/>
        </w:rPr>
        <w:t>mineral Fe</w:t>
      </w:r>
      <w:r w:rsidRPr="0076244D">
        <w:rPr>
          <w:lang w:val="id-ID"/>
        </w:rPr>
        <w:t xml:space="preserve"> bervariasi pada vegetasi hijauan rawa lebak dengan kisaran 0,</w:t>
      </w:r>
      <w:r>
        <w:rPr>
          <w:lang w:val="id-ID"/>
        </w:rPr>
        <w:t>003</w:t>
      </w:r>
      <w:r w:rsidRPr="0076244D">
        <w:rPr>
          <w:lang w:val="id-ID"/>
        </w:rPr>
        <w:t xml:space="preserve"> – </w:t>
      </w:r>
      <w:r>
        <w:rPr>
          <w:lang w:val="id-ID"/>
        </w:rPr>
        <w:t>0</w:t>
      </w:r>
      <w:r w:rsidRPr="0076244D">
        <w:rPr>
          <w:lang w:val="id-ID"/>
        </w:rPr>
        <w:t>,1</w:t>
      </w:r>
      <w:r>
        <w:rPr>
          <w:lang w:val="id-ID"/>
        </w:rPr>
        <w:t>25</w:t>
      </w:r>
      <w:r w:rsidRPr="0076244D">
        <w:rPr>
          <w:lang w:val="id-ID"/>
        </w:rPr>
        <w:t>%.</w:t>
      </w:r>
      <w:r>
        <w:rPr>
          <w:lang w:val="id-ID"/>
        </w:rPr>
        <w:t xml:space="preserve"> </w:t>
      </w:r>
      <w:r w:rsidRPr="004F0038">
        <w:rPr>
          <w:lang w:val="id-ID"/>
        </w:rPr>
        <w:t xml:space="preserve">Kandungan </w:t>
      </w:r>
      <w:r>
        <w:rPr>
          <w:lang w:val="id-ID"/>
        </w:rPr>
        <w:t>Fe</w:t>
      </w:r>
      <w:r w:rsidRPr="004F0038">
        <w:rPr>
          <w:lang w:val="id-ID"/>
        </w:rPr>
        <w:t xml:space="preserve"> terrendah </w:t>
      </w:r>
      <w:r>
        <w:rPr>
          <w:lang w:val="id-ID"/>
        </w:rPr>
        <w:t xml:space="preserve">eceng gondok </w:t>
      </w:r>
      <w:r w:rsidR="00B177A2" w:rsidRPr="00B177A2">
        <w:rPr>
          <w:i/>
        </w:rPr>
        <w:t>(Eichhornia crassiper)</w:t>
      </w:r>
      <w:r w:rsidR="00B177A2">
        <w:rPr>
          <w:i/>
          <w:sz w:val="20"/>
          <w:szCs w:val="20"/>
          <w:lang w:val="id-ID"/>
        </w:rPr>
        <w:t xml:space="preserve"> </w:t>
      </w:r>
      <w:r>
        <w:rPr>
          <w:lang w:val="id-ID"/>
        </w:rPr>
        <w:t>dan kumpai tembaga</w:t>
      </w:r>
      <w:r w:rsidR="0033229B">
        <w:rPr>
          <w:lang w:val="id-ID"/>
        </w:rPr>
        <w:t xml:space="preserve"> </w:t>
      </w:r>
      <w:r w:rsidR="00B177A2">
        <w:rPr>
          <w:lang w:val="id-ID"/>
        </w:rPr>
        <w:t>(</w:t>
      </w:r>
      <w:r w:rsidR="00B177A2" w:rsidRPr="00B02E67">
        <w:rPr>
          <w:i/>
        </w:rPr>
        <w:t>Hymenachne acutigluma</w:t>
      </w:r>
      <w:r w:rsidR="00B177A2">
        <w:rPr>
          <w:i/>
          <w:lang w:val="id-ID"/>
        </w:rPr>
        <w:t>)</w:t>
      </w:r>
      <w:r w:rsidR="00B177A2">
        <w:rPr>
          <w:lang w:val="id-ID"/>
        </w:rPr>
        <w:t xml:space="preserve"> </w:t>
      </w:r>
      <w:r w:rsidR="0033229B">
        <w:rPr>
          <w:lang w:val="id-ID"/>
        </w:rPr>
        <w:t>0,003%</w:t>
      </w:r>
      <w:r>
        <w:rPr>
          <w:lang w:val="id-ID"/>
        </w:rPr>
        <w:t xml:space="preserve"> </w:t>
      </w:r>
      <w:r w:rsidR="00B177A2">
        <w:rPr>
          <w:lang w:val="id-ID"/>
        </w:rPr>
        <w:t xml:space="preserve">dan yang tertinggi purun tikus </w:t>
      </w:r>
      <w:r w:rsidR="00B177A2" w:rsidRPr="00B177A2">
        <w:rPr>
          <w:i/>
        </w:rPr>
        <w:t>(Eleocharis dulcis)</w:t>
      </w:r>
      <w:r w:rsidR="00B177A2">
        <w:rPr>
          <w:lang w:val="id-ID"/>
        </w:rPr>
        <w:t xml:space="preserve"> 0,125%.</w:t>
      </w:r>
      <w:r w:rsidR="00B177A2" w:rsidRPr="00B177A2">
        <w:rPr>
          <w:lang w:val="id-ID"/>
        </w:rPr>
        <w:t xml:space="preserve"> </w:t>
      </w:r>
      <w:r>
        <w:rPr>
          <w:lang w:val="id-ID"/>
        </w:rPr>
        <w:t xml:space="preserve">Diikuti </w:t>
      </w:r>
      <w:r w:rsidR="00FD1208">
        <w:rPr>
          <w:lang w:val="id-ID"/>
        </w:rPr>
        <w:t xml:space="preserve">kerak maling 0,005%, telepuk gajah </w:t>
      </w:r>
      <w:r w:rsidR="008136EE" w:rsidRPr="008136EE">
        <w:rPr>
          <w:i/>
          <w:lang w:val="id-ID"/>
        </w:rPr>
        <w:t>(</w:t>
      </w:r>
      <w:r w:rsidR="008136EE" w:rsidRPr="008136EE">
        <w:rPr>
          <w:i/>
          <w:color w:val="333333"/>
        </w:rPr>
        <w:t>Nymphaea lotus</w:t>
      </w:r>
      <w:r w:rsidR="008136EE" w:rsidRPr="008136EE">
        <w:rPr>
          <w:i/>
          <w:color w:val="333333"/>
          <w:lang w:val="id-ID"/>
        </w:rPr>
        <w:t>)</w:t>
      </w:r>
      <w:r w:rsidR="008136EE">
        <w:rPr>
          <w:i/>
          <w:color w:val="333333"/>
          <w:sz w:val="22"/>
          <w:szCs w:val="22"/>
          <w:lang w:val="id-ID"/>
        </w:rPr>
        <w:t xml:space="preserve"> </w:t>
      </w:r>
      <w:r w:rsidR="00FD1208">
        <w:rPr>
          <w:lang w:val="id-ID"/>
        </w:rPr>
        <w:t xml:space="preserve">0,043% </w:t>
      </w:r>
      <w:r>
        <w:rPr>
          <w:lang w:val="id-ID"/>
        </w:rPr>
        <w:t xml:space="preserve">dan </w:t>
      </w:r>
      <w:r w:rsidR="008136EE">
        <w:rPr>
          <w:lang w:val="id-ID"/>
        </w:rPr>
        <w:t xml:space="preserve">kumpai padi </w:t>
      </w:r>
      <w:r w:rsidR="008136EE" w:rsidRPr="008136EE">
        <w:rPr>
          <w:i/>
        </w:rPr>
        <w:t>(Oryza rupifogon)</w:t>
      </w:r>
      <w:r w:rsidR="008136EE">
        <w:rPr>
          <w:i/>
          <w:sz w:val="20"/>
          <w:szCs w:val="20"/>
          <w:lang w:val="id-ID"/>
        </w:rPr>
        <w:t xml:space="preserve"> </w:t>
      </w:r>
      <w:r>
        <w:rPr>
          <w:lang w:val="id-ID"/>
        </w:rPr>
        <w:t>0,0</w:t>
      </w:r>
      <w:r w:rsidR="008136EE">
        <w:rPr>
          <w:lang w:val="id-ID"/>
        </w:rPr>
        <w:t>29</w:t>
      </w:r>
      <w:r>
        <w:rPr>
          <w:lang w:val="id-ID"/>
        </w:rPr>
        <w:t xml:space="preserve">% (Tabel </w:t>
      </w:r>
      <w:r w:rsidR="00CA799A">
        <w:rPr>
          <w:lang w:val="id-ID"/>
        </w:rPr>
        <w:t>2</w:t>
      </w:r>
      <w:r>
        <w:rPr>
          <w:lang w:val="id-ID"/>
        </w:rPr>
        <w:t>).</w:t>
      </w:r>
      <w:r w:rsidR="008136EE">
        <w:rPr>
          <w:lang w:val="id-ID"/>
        </w:rPr>
        <w:t xml:space="preserve"> Hasil penelitian ini lebih rendah dibandingkan dengan hasil penelitian Fazaeli </w:t>
      </w:r>
      <w:r w:rsidR="008136EE" w:rsidRPr="008136EE">
        <w:rPr>
          <w:i/>
          <w:lang w:val="id-ID"/>
        </w:rPr>
        <w:t>et al</w:t>
      </w:r>
      <w:r w:rsidR="008136EE">
        <w:rPr>
          <w:lang w:val="id-ID"/>
        </w:rPr>
        <w:t>. (2012), yang melaporkan kandungan Fe Barley green 96,1 mg kg</w:t>
      </w:r>
      <w:r w:rsidR="008136EE" w:rsidRPr="008136EE">
        <w:rPr>
          <w:vertAlign w:val="superscript"/>
          <w:lang w:val="id-ID"/>
        </w:rPr>
        <w:t>-1</w:t>
      </w:r>
      <w:r w:rsidR="008136EE">
        <w:rPr>
          <w:lang w:val="id-ID"/>
        </w:rPr>
        <w:t xml:space="preserve">. </w:t>
      </w:r>
      <w:r w:rsidR="00E8731B">
        <w:rPr>
          <w:lang w:val="id-ID"/>
        </w:rPr>
        <w:t xml:space="preserve">Kebutuhan Fe untuk sapi potong, sapi kering kandang, sedang tumbuh dan finishing dan sapi laktasi adalah 50 ppm (NRC, 1996; 2000). </w:t>
      </w:r>
      <w:r w:rsidR="00E8731B" w:rsidRPr="009E736E">
        <w:rPr>
          <w:lang w:val="id-ID"/>
        </w:rPr>
        <w:t xml:space="preserve">Nutrisi mineral </w:t>
      </w:r>
      <w:r w:rsidR="00E8731B">
        <w:rPr>
          <w:lang w:val="id-ID"/>
        </w:rPr>
        <w:t xml:space="preserve">Fe </w:t>
      </w:r>
      <w:r w:rsidR="00E8731B" w:rsidRPr="009E736E">
        <w:rPr>
          <w:lang w:val="id-ID"/>
        </w:rPr>
        <w:t xml:space="preserve">esensial </w:t>
      </w:r>
      <w:r w:rsidR="00E8731B">
        <w:rPr>
          <w:lang w:val="id-ID"/>
        </w:rPr>
        <w:t>dan jumlahnya dalam tubuh hewan berkisar 20 – 80 g kg</w:t>
      </w:r>
      <w:r w:rsidR="00E8731B" w:rsidRPr="00E8731B">
        <w:rPr>
          <w:vertAlign w:val="superscript"/>
          <w:lang w:val="id-ID"/>
        </w:rPr>
        <w:t>-1</w:t>
      </w:r>
      <w:r w:rsidR="00E8731B">
        <w:rPr>
          <w:lang w:val="id-ID"/>
        </w:rPr>
        <w:t xml:space="preserve"> </w:t>
      </w:r>
      <w:r w:rsidR="00D516A6">
        <w:rPr>
          <w:lang w:val="id-ID"/>
        </w:rPr>
        <w:t xml:space="preserve"> (Tabel </w:t>
      </w:r>
      <w:r w:rsidR="00CA799A">
        <w:rPr>
          <w:lang w:val="id-ID"/>
        </w:rPr>
        <w:t>3</w:t>
      </w:r>
      <w:r w:rsidR="00D516A6">
        <w:rPr>
          <w:lang w:val="id-ID"/>
        </w:rPr>
        <w:t xml:space="preserve">) </w:t>
      </w:r>
      <w:r w:rsidR="00E8731B">
        <w:rPr>
          <w:lang w:val="id-ID"/>
        </w:rPr>
        <w:t xml:space="preserve">(McDonald </w:t>
      </w:r>
      <w:r w:rsidR="00E8731B" w:rsidRPr="00E8731B">
        <w:rPr>
          <w:i/>
          <w:lang w:val="id-ID"/>
        </w:rPr>
        <w:t>et al</w:t>
      </w:r>
      <w:r w:rsidR="00E8731B">
        <w:rPr>
          <w:lang w:val="id-ID"/>
        </w:rPr>
        <w:t>, 19</w:t>
      </w:r>
      <w:r w:rsidR="00695B2E">
        <w:rPr>
          <w:lang w:val="id-ID"/>
        </w:rPr>
        <w:t>8</w:t>
      </w:r>
      <w:r w:rsidR="00E8731B">
        <w:rPr>
          <w:lang w:val="id-ID"/>
        </w:rPr>
        <w:t>8</w:t>
      </w:r>
      <w:r w:rsidR="00D516A6">
        <w:rPr>
          <w:lang w:val="id-ID"/>
        </w:rPr>
        <w:t xml:space="preserve">; Staniar </w:t>
      </w:r>
      <w:r w:rsidR="00D516A6" w:rsidRPr="00D516A6">
        <w:rPr>
          <w:i/>
          <w:lang w:val="id-ID"/>
        </w:rPr>
        <w:t>et al</w:t>
      </w:r>
      <w:r w:rsidR="00D516A6">
        <w:rPr>
          <w:lang w:val="id-ID"/>
        </w:rPr>
        <w:t>., 2014</w:t>
      </w:r>
      <w:r w:rsidR="00E8731B">
        <w:rPr>
          <w:lang w:val="id-ID"/>
        </w:rPr>
        <w:t>)</w:t>
      </w:r>
      <w:r w:rsidR="00D516A6">
        <w:rPr>
          <w:lang w:val="id-ID"/>
        </w:rPr>
        <w:t>.</w:t>
      </w:r>
    </w:p>
    <w:p w:rsidR="005C42FC" w:rsidRDefault="00062D80" w:rsidP="00A70C35">
      <w:pPr>
        <w:ind w:firstLine="720"/>
        <w:jc w:val="both"/>
        <w:rPr>
          <w:lang w:val="id-ID"/>
        </w:rPr>
      </w:pPr>
      <w:r>
        <w:rPr>
          <w:lang w:val="id-ID"/>
        </w:rPr>
        <w:t>Zat besi (</w:t>
      </w:r>
      <w:r w:rsidRPr="00062D80">
        <w:rPr>
          <w:lang w:val="id-ID"/>
        </w:rPr>
        <w:t>Fe</w:t>
      </w:r>
      <w:r>
        <w:rPr>
          <w:lang w:val="id-ID"/>
        </w:rPr>
        <w:t>)</w:t>
      </w:r>
      <w:r w:rsidRPr="00062D80">
        <w:rPr>
          <w:lang w:val="id-ID"/>
        </w:rPr>
        <w:t xml:space="preserve"> yang digunakan dalam proses metabolisme enzimatis dalam hemoglobin sekitar 55% dan dalam mioglobin 15%. Unsur Fe yang disimpan sebagai cadangan berbentuk feritin, yaitu protein kompleks yang mudah larut, sekitar 70−80%, dan sebagai hemosiderin yang merupakan protein kompleks tidak mudah larut. Kedua bentuk ikatan Fe tersebut disimpan dalam organ hati, sumsum tulang, limpa, dan otot skeletal. Bila keseimbangan konsentrasi Fe dalam tubuh terganggu maka kandungan Fe pada lokasi penyimpanan, sebelum Fe digunakan dalam metabolisme, menurun (King 2006</w:t>
      </w:r>
      <w:r w:rsidR="00B30956">
        <w:rPr>
          <w:lang w:val="id-ID"/>
        </w:rPr>
        <w:t xml:space="preserve">; </w:t>
      </w:r>
      <w:r w:rsidR="00B30956" w:rsidRPr="00B30956">
        <w:rPr>
          <w:lang w:val="id-ID"/>
        </w:rPr>
        <w:t>Darmono</w:t>
      </w:r>
      <w:r w:rsidR="00B30956">
        <w:rPr>
          <w:lang w:val="id-ID"/>
        </w:rPr>
        <w:t>, 2007</w:t>
      </w:r>
      <w:r w:rsidRPr="00062D80">
        <w:rPr>
          <w:lang w:val="id-ID"/>
        </w:rPr>
        <w:t>).</w:t>
      </w:r>
    </w:p>
    <w:p w:rsidR="005C42FC" w:rsidRDefault="005C42FC" w:rsidP="00A70C35">
      <w:pPr>
        <w:rPr>
          <w:lang w:val="id-ID"/>
        </w:rPr>
      </w:pPr>
    </w:p>
    <w:p w:rsidR="00CA22C2" w:rsidRDefault="00CA22C2" w:rsidP="00A70C35">
      <w:pPr>
        <w:jc w:val="both"/>
        <w:rPr>
          <w:b/>
          <w:lang w:val="id-ID"/>
        </w:rPr>
      </w:pPr>
      <w:r>
        <w:rPr>
          <w:b/>
          <w:lang w:val="id-ID"/>
        </w:rPr>
        <w:t xml:space="preserve">Kandungan </w:t>
      </w:r>
      <w:r w:rsidRPr="00CA22C2">
        <w:rPr>
          <w:b/>
          <w:lang w:val="id-ID"/>
        </w:rPr>
        <w:t>Alumunium</w:t>
      </w:r>
      <w:r>
        <w:rPr>
          <w:b/>
          <w:lang w:val="id-ID"/>
        </w:rPr>
        <w:t xml:space="preserve"> </w:t>
      </w:r>
      <w:r w:rsidRPr="005C42FC">
        <w:rPr>
          <w:b/>
          <w:lang w:val="id-ID"/>
        </w:rPr>
        <w:t>(</w:t>
      </w:r>
      <w:r>
        <w:rPr>
          <w:b/>
          <w:lang w:val="id-ID"/>
        </w:rPr>
        <w:t>Al</w:t>
      </w:r>
      <w:r w:rsidRPr="005C42FC">
        <w:rPr>
          <w:b/>
          <w:lang w:val="id-ID"/>
        </w:rPr>
        <w:t>)</w:t>
      </w:r>
    </w:p>
    <w:p w:rsidR="005C42FC" w:rsidRDefault="00880BAE" w:rsidP="00A70C35">
      <w:pPr>
        <w:ind w:firstLine="720"/>
        <w:jc w:val="both"/>
        <w:rPr>
          <w:lang w:val="id-ID"/>
        </w:rPr>
      </w:pPr>
      <w:r w:rsidRPr="0076244D">
        <w:rPr>
          <w:lang w:val="id-ID"/>
        </w:rPr>
        <w:t xml:space="preserve">Kandungan </w:t>
      </w:r>
      <w:r>
        <w:rPr>
          <w:lang w:val="id-ID"/>
        </w:rPr>
        <w:t>mineral Al</w:t>
      </w:r>
      <w:r w:rsidRPr="0076244D">
        <w:rPr>
          <w:lang w:val="id-ID"/>
        </w:rPr>
        <w:t xml:space="preserve"> bervariasi pada vegetasi hijauan rawa lebak dengan kisaran </w:t>
      </w:r>
      <w:r>
        <w:rPr>
          <w:lang w:val="id-ID"/>
        </w:rPr>
        <w:t>1</w:t>
      </w:r>
      <w:r w:rsidRPr="0076244D">
        <w:rPr>
          <w:lang w:val="id-ID"/>
        </w:rPr>
        <w:t>,</w:t>
      </w:r>
      <w:r>
        <w:rPr>
          <w:lang w:val="id-ID"/>
        </w:rPr>
        <w:t xml:space="preserve">82 </w:t>
      </w:r>
      <w:r w:rsidRPr="0076244D">
        <w:rPr>
          <w:lang w:val="id-ID"/>
        </w:rPr>
        <w:t xml:space="preserve"> – </w:t>
      </w:r>
      <w:r>
        <w:rPr>
          <w:lang w:val="id-ID"/>
        </w:rPr>
        <w:t>1</w:t>
      </w:r>
      <w:r w:rsidR="007B3CE7">
        <w:rPr>
          <w:lang w:val="id-ID"/>
        </w:rPr>
        <w:t>82</w:t>
      </w:r>
      <w:r w:rsidRPr="0076244D">
        <w:rPr>
          <w:lang w:val="id-ID"/>
        </w:rPr>
        <w:t>,</w:t>
      </w:r>
      <w:r w:rsidR="007B3CE7">
        <w:rPr>
          <w:lang w:val="id-ID"/>
        </w:rPr>
        <w:t>29</w:t>
      </w:r>
      <w:r>
        <w:rPr>
          <w:lang w:val="id-ID"/>
        </w:rPr>
        <w:t xml:space="preserve"> ppm. </w:t>
      </w:r>
      <w:r w:rsidRPr="004F0038">
        <w:rPr>
          <w:lang w:val="id-ID"/>
        </w:rPr>
        <w:t xml:space="preserve">Kandungan </w:t>
      </w:r>
      <w:r>
        <w:rPr>
          <w:lang w:val="id-ID"/>
        </w:rPr>
        <w:t>Al</w:t>
      </w:r>
      <w:r w:rsidRPr="004F0038">
        <w:rPr>
          <w:lang w:val="id-ID"/>
        </w:rPr>
        <w:t xml:space="preserve"> terrendah </w:t>
      </w:r>
      <w:r>
        <w:rPr>
          <w:lang w:val="id-ID"/>
        </w:rPr>
        <w:t>kumpai tembaga (</w:t>
      </w:r>
      <w:r w:rsidRPr="00B02E67">
        <w:rPr>
          <w:i/>
        </w:rPr>
        <w:t>Hymenachne acutigluma</w:t>
      </w:r>
      <w:r>
        <w:rPr>
          <w:i/>
          <w:lang w:val="id-ID"/>
        </w:rPr>
        <w:t>)</w:t>
      </w:r>
      <w:r>
        <w:rPr>
          <w:lang w:val="id-ID"/>
        </w:rPr>
        <w:t xml:space="preserve"> 1,82 ppm dan yang tertinggi</w:t>
      </w:r>
      <w:r w:rsidRPr="00880BAE">
        <w:rPr>
          <w:sz w:val="20"/>
          <w:szCs w:val="20"/>
          <w:lang w:val="id-ID"/>
        </w:rPr>
        <w:t xml:space="preserve"> </w:t>
      </w:r>
      <w:r w:rsidR="007B3CE7" w:rsidRPr="007B3CE7">
        <w:rPr>
          <w:lang w:val="id-ID"/>
        </w:rPr>
        <w:t xml:space="preserve">Telepuk Gajah </w:t>
      </w:r>
      <w:r w:rsidR="007B3CE7" w:rsidRPr="007B3CE7">
        <w:rPr>
          <w:i/>
          <w:lang w:val="id-ID"/>
        </w:rPr>
        <w:t>(</w:t>
      </w:r>
      <w:r w:rsidR="007B3CE7" w:rsidRPr="007B3CE7">
        <w:rPr>
          <w:i/>
          <w:color w:val="333333"/>
        </w:rPr>
        <w:t>Nymphaea lotus</w:t>
      </w:r>
      <w:r w:rsidR="007B3CE7" w:rsidRPr="007B3CE7">
        <w:rPr>
          <w:i/>
          <w:color w:val="333333"/>
          <w:lang w:val="id-ID"/>
        </w:rPr>
        <w:t>)</w:t>
      </w:r>
      <w:r w:rsidR="007B3CE7" w:rsidRPr="007B3CE7">
        <w:rPr>
          <w:color w:val="333333"/>
          <w:lang w:val="id-ID"/>
        </w:rPr>
        <w:t>182,</w:t>
      </w:r>
      <w:r w:rsidR="007B3CE7">
        <w:rPr>
          <w:color w:val="333333"/>
          <w:lang w:val="id-ID"/>
        </w:rPr>
        <w:t>2</w:t>
      </w:r>
      <w:r w:rsidR="007B3CE7" w:rsidRPr="007B3CE7">
        <w:rPr>
          <w:color w:val="333333"/>
          <w:lang w:val="id-ID"/>
        </w:rPr>
        <w:t>9</w:t>
      </w:r>
      <w:r w:rsidR="007B3CE7">
        <w:rPr>
          <w:i/>
          <w:color w:val="333333"/>
          <w:lang w:val="id-ID"/>
        </w:rPr>
        <w:t xml:space="preserve"> </w:t>
      </w:r>
      <w:r>
        <w:rPr>
          <w:lang w:val="id-ID"/>
        </w:rPr>
        <w:t xml:space="preserve"> ppm</w:t>
      </w:r>
      <w:r w:rsidRPr="00880BAE">
        <w:rPr>
          <w:lang w:val="id-ID"/>
        </w:rPr>
        <w:t>.</w:t>
      </w:r>
      <w:r w:rsidRPr="00B177A2">
        <w:rPr>
          <w:lang w:val="id-ID"/>
        </w:rPr>
        <w:t xml:space="preserve"> </w:t>
      </w:r>
      <w:r>
        <w:rPr>
          <w:lang w:val="id-ID"/>
        </w:rPr>
        <w:t xml:space="preserve">Diikuti kerak maling </w:t>
      </w:r>
      <w:r w:rsidR="00B354C3" w:rsidRPr="00B354C3">
        <w:rPr>
          <w:i/>
          <w:lang w:val="id-ID"/>
        </w:rPr>
        <w:t>(Digitaria fuscescens)</w:t>
      </w:r>
      <w:r w:rsidR="007B3CE7">
        <w:rPr>
          <w:lang w:val="id-ID"/>
        </w:rPr>
        <w:t>118,35 ppm</w:t>
      </w:r>
      <w:r>
        <w:rPr>
          <w:lang w:val="id-ID"/>
        </w:rPr>
        <w:t xml:space="preserve">, </w:t>
      </w:r>
      <w:r w:rsidR="007B3CE7">
        <w:rPr>
          <w:lang w:val="id-ID"/>
        </w:rPr>
        <w:t xml:space="preserve">purun tikus </w:t>
      </w:r>
      <w:r w:rsidR="007B3CE7" w:rsidRPr="00B177A2">
        <w:rPr>
          <w:i/>
        </w:rPr>
        <w:t>(Eleocharis dulcis)</w:t>
      </w:r>
      <w:r w:rsidR="007B3CE7">
        <w:rPr>
          <w:lang w:val="id-ID"/>
        </w:rPr>
        <w:t xml:space="preserve"> 54,56 ppm </w:t>
      </w:r>
      <w:r>
        <w:rPr>
          <w:lang w:val="id-ID"/>
        </w:rPr>
        <w:t xml:space="preserve">dan kumpai padi </w:t>
      </w:r>
      <w:r w:rsidRPr="008136EE">
        <w:rPr>
          <w:i/>
        </w:rPr>
        <w:t>(Oryza rupifogon)</w:t>
      </w:r>
      <w:r>
        <w:rPr>
          <w:i/>
          <w:sz w:val="20"/>
          <w:szCs w:val="20"/>
          <w:lang w:val="id-ID"/>
        </w:rPr>
        <w:t xml:space="preserve"> </w:t>
      </w:r>
      <w:r w:rsidR="007B3CE7" w:rsidRPr="007B3CE7">
        <w:rPr>
          <w:lang w:val="id-ID"/>
        </w:rPr>
        <w:t>48</w:t>
      </w:r>
      <w:r w:rsidRPr="007B3CE7">
        <w:rPr>
          <w:lang w:val="id-ID"/>
        </w:rPr>
        <w:t>,</w:t>
      </w:r>
      <w:r w:rsidR="007B3CE7" w:rsidRPr="007B3CE7">
        <w:rPr>
          <w:lang w:val="id-ID"/>
        </w:rPr>
        <w:t>28</w:t>
      </w:r>
      <w:r w:rsidR="007B3CE7">
        <w:rPr>
          <w:lang w:val="id-ID"/>
        </w:rPr>
        <w:t xml:space="preserve"> ppm</w:t>
      </w:r>
      <w:r>
        <w:rPr>
          <w:lang w:val="id-ID"/>
        </w:rPr>
        <w:t xml:space="preserve"> (Tabel </w:t>
      </w:r>
      <w:r w:rsidR="00CA799A">
        <w:rPr>
          <w:lang w:val="id-ID"/>
        </w:rPr>
        <w:t>2</w:t>
      </w:r>
      <w:r>
        <w:rPr>
          <w:lang w:val="id-ID"/>
        </w:rPr>
        <w:t>).</w:t>
      </w:r>
      <w:r w:rsidR="001B294D">
        <w:rPr>
          <w:lang w:val="id-ID"/>
        </w:rPr>
        <w:t xml:space="preserve"> </w:t>
      </w:r>
      <w:r w:rsidR="00635DDF">
        <w:rPr>
          <w:lang w:val="id-ID"/>
        </w:rPr>
        <w:t xml:space="preserve">Tingginya kandungan Al telepuk gajah diduga karena hijauan ini akan tumbuh di rawa yang tergenang dan akan mati pada musim kemarau, sedangkan hijauan kumpai tembaga meskipun musim kemarau masih mampu hidup. </w:t>
      </w:r>
      <w:r w:rsidR="001B294D">
        <w:rPr>
          <w:lang w:val="id-ID"/>
        </w:rPr>
        <w:t xml:space="preserve">Kandungan Al pada akar dan tajuk hijauan </w:t>
      </w:r>
      <w:r w:rsidR="001B294D" w:rsidRPr="004C6D76">
        <w:rPr>
          <w:i/>
          <w:lang w:val="id-ID"/>
        </w:rPr>
        <w:t>Setaria splendida</w:t>
      </w:r>
      <w:r w:rsidR="001B294D">
        <w:rPr>
          <w:lang w:val="id-ID"/>
        </w:rPr>
        <w:t xml:space="preserve"> masing-masing 32,50 dan 30, 70 ppm 100 mg</w:t>
      </w:r>
      <w:r w:rsidR="001B294D" w:rsidRPr="001B294D">
        <w:rPr>
          <w:vertAlign w:val="superscript"/>
          <w:lang w:val="id-ID"/>
        </w:rPr>
        <w:t>-1</w:t>
      </w:r>
      <w:r w:rsidR="001B294D">
        <w:rPr>
          <w:lang w:val="id-ID"/>
        </w:rPr>
        <w:t xml:space="preserve"> dan </w:t>
      </w:r>
      <w:r w:rsidR="001B294D" w:rsidRPr="004C6D76">
        <w:rPr>
          <w:i/>
          <w:lang w:val="id-ID"/>
        </w:rPr>
        <w:t>Chloris gayana</w:t>
      </w:r>
      <w:r w:rsidR="001B294D">
        <w:rPr>
          <w:lang w:val="id-ID"/>
        </w:rPr>
        <w:t xml:space="preserve"> masing-masing 30,75 dan 29,20 ppm 100 mg</w:t>
      </w:r>
      <w:r w:rsidR="001B294D" w:rsidRPr="001B294D">
        <w:rPr>
          <w:vertAlign w:val="superscript"/>
          <w:lang w:val="id-ID"/>
        </w:rPr>
        <w:t>-1</w:t>
      </w:r>
      <w:r w:rsidR="001B294D">
        <w:rPr>
          <w:lang w:val="id-ID"/>
        </w:rPr>
        <w:t xml:space="preserve"> (Karti, 2011). Kandungan Al pada legum </w:t>
      </w:r>
      <w:r w:rsidR="001B294D" w:rsidRPr="004C6D76">
        <w:rPr>
          <w:i/>
          <w:lang w:val="id-ID"/>
        </w:rPr>
        <w:t>Calliandra calothyrsus</w:t>
      </w:r>
      <w:r w:rsidR="001B294D">
        <w:rPr>
          <w:lang w:val="id-ID"/>
        </w:rPr>
        <w:t xml:space="preserve"> di bagian daun</w:t>
      </w:r>
      <w:r w:rsidR="004C6D76">
        <w:rPr>
          <w:lang w:val="id-ID"/>
        </w:rPr>
        <w:t xml:space="preserve"> 0,21</w:t>
      </w:r>
      <w:r w:rsidR="004C6D76" w:rsidRPr="004C6D76">
        <w:rPr>
          <w:lang w:val="id-ID"/>
        </w:rPr>
        <w:t xml:space="preserve"> </w:t>
      </w:r>
      <w:r w:rsidR="004C6D76">
        <w:rPr>
          <w:lang w:val="id-ID"/>
        </w:rPr>
        <w:t>mg kg</w:t>
      </w:r>
      <w:r w:rsidR="004C6D76" w:rsidRPr="004C6D76">
        <w:rPr>
          <w:vertAlign w:val="superscript"/>
          <w:lang w:val="id-ID"/>
        </w:rPr>
        <w:t>-1</w:t>
      </w:r>
      <w:r w:rsidR="001B294D">
        <w:rPr>
          <w:lang w:val="id-ID"/>
        </w:rPr>
        <w:t xml:space="preserve">, batang </w:t>
      </w:r>
      <w:r w:rsidR="004C6D76">
        <w:rPr>
          <w:lang w:val="id-ID"/>
        </w:rPr>
        <w:t>26,71</w:t>
      </w:r>
      <w:r w:rsidR="004C6D76" w:rsidRPr="004C6D76">
        <w:rPr>
          <w:lang w:val="id-ID"/>
        </w:rPr>
        <w:t xml:space="preserve"> </w:t>
      </w:r>
      <w:r w:rsidR="004C6D76">
        <w:rPr>
          <w:lang w:val="id-ID"/>
        </w:rPr>
        <w:t>mg kg</w:t>
      </w:r>
      <w:r w:rsidR="004C6D76" w:rsidRPr="004C6D76">
        <w:rPr>
          <w:vertAlign w:val="superscript"/>
          <w:lang w:val="id-ID"/>
        </w:rPr>
        <w:t>-1</w:t>
      </w:r>
      <w:r w:rsidR="004C6D76">
        <w:rPr>
          <w:lang w:val="id-ID"/>
        </w:rPr>
        <w:t xml:space="preserve"> </w:t>
      </w:r>
      <w:r w:rsidR="001B294D">
        <w:rPr>
          <w:lang w:val="id-ID"/>
        </w:rPr>
        <w:t xml:space="preserve">dan akar </w:t>
      </w:r>
      <w:r w:rsidR="004C6D76">
        <w:rPr>
          <w:lang w:val="id-ID"/>
        </w:rPr>
        <w:t>83,65 mg kg</w:t>
      </w:r>
      <w:r w:rsidR="004C6D76" w:rsidRPr="004C6D76">
        <w:rPr>
          <w:vertAlign w:val="superscript"/>
          <w:lang w:val="id-ID"/>
        </w:rPr>
        <w:t>-1</w:t>
      </w:r>
      <w:r w:rsidR="004C6D76">
        <w:rPr>
          <w:lang w:val="id-ID"/>
        </w:rPr>
        <w:t xml:space="preserve">, </w:t>
      </w:r>
      <w:r w:rsidR="004C6D76" w:rsidRPr="004C6D76">
        <w:rPr>
          <w:i/>
          <w:lang w:val="id-ID"/>
        </w:rPr>
        <w:t xml:space="preserve">Indigofera zollingeriana </w:t>
      </w:r>
      <w:r w:rsidR="004C6D76">
        <w:rPr>
          <w:lang w:val="id-ID"/>
        </w:rPr>
        <w:t>di bagian daun 0,13</w:t>
      </w:r>
      <w:r w:rsidR="004C6D76" w:rsidRPr="004C6D76">
        <w:rPr>
          <w:lang w:val="id-ID"/>
        </w:rPr>
        <w:t xml:space="preserve"> </w:t>
      </w:r>
      <w:r w:rsidR="004C6D76">
        <w:rPr>
          <w:lang w:val="id-ID"/>
        </w:rPr>
        <w:t>mg kg</w:t>
      </w:r>
      <w:r w:rsidR="004C6D76" w:rsidRPr="004C6D76">
        <w:rPr>
          <w:vertAlign w:val="superscript"/>
          <w:lang w:val="id-ID"/>
        </w:rPr>
        <w:t>-1</w:t>
      </w:r>
      <w:r w:rsidR="004C6D76">
        <w:rPr>
          <w:lang w:val="id-ID"/>
        </w:rPr>
        <w:t>, batang 14,33</w:t>
      </w:r>
      <w:r w:rsidR="004C6D76" w:rsidRPr="004C6D76">
        <w:rPr>
          <w:lang w:val="id-ID"/>
        </w:rPr>
        <w:t xml:space="preserve"> </w:t>
      </w:r>
      <w:r w:rsidR="004C6D76">
        <w:rPr>
          <w:lang w:val="id-ID"/>
        </w:rPr>
        <w:t>mg kg</w:t>
      </w:r>
      <w:r w:rsidR="004C6D76" w:rsidRPr="004C6D76">
        <w:rPr>
          <w:vertAlign w:val="superscript"/>
          <w:lang w:val="id-ID"/>
        </w:rPr>
        <w:t>-1</w:t>
      </w:r>
      <w:r w:rsidR="004C6D76">
        <w:rPr>
          <w:lang w:val="id-ID"/>
        </w:rPr>
        <w:t xml:space="preserve"> dan akar 47,77 mg kg</w:t>
      </w:r>
      <w:r w:rsidR="004C6D76" w:rsidRPr="004C6D76">
        <w:rPr>
          <w:vertAlign w:val="superscript"/>
          <w:lang w:val="id-ID"/>
        </w:rPr>
        <w:t>-1</w:t>
      </w:r>
      <w:r w:rsidR="004C6D76">
        <w:rPr>
          <w:lang w:val="id-ID"/>
        </w:rPr>
        <w:t xml:space="preserve"> dan </w:t>
      </w:r>
      <w:r w:rsidR="004C6D76" w:rsidRPr="004C6D76">
        <w:rPr>
          <w:i/>
          <w:lang w:val="id-ID"/>
        </w:rPr>
        <w:t>Gliricidia sepium</w:t>
      </w:r>
      <w:r w:rsidR="004C6D76">
        <w:rPr>
          <w:lang w:val="id-ID"/>
        </w:rPr>
        <w:t xml:space="preserve"> di bagian daun 0,35</w:t>
      </w:r>
      <w:r w:rsidR="004C6D76" w:rsidRPr="004C6D76">
        <w:rPr>
          <w:lang w:val="id-ID"/>
        </w:rPr>
        <w:t xml:space="preserve"> </w:t>
      </w:r>
      <w:r w:rsidR="004C6D76">
        <w:rPr>
          <w:lang w:val="id-ID"/>
        </w:rPr>
        <w:t>mg kg</w:t>
      </w:r>
      <w:r w:rsidR="004C6D76" w:rsidRPr="004C6D76">
        <w:rPr>
          <w:vertAlign w:val="superscript"/>
          <w:lang w:val="id-ID"/>
        </w:rPr>
        <w:t>-1</w:t>
      </w:r>
      <w:r w:rsidR="004C6D76">
        <w:rPr>
          <w:lang w:val="id-ID"/>
        </w:rPr>
        <w:t>, batang 52,18</w:t>
      </w:r>
      <w:r w:rsidR="004C6D76" w:rsidRPr="004C6D76">
        <w:rPr>
          <w:lang w:val="id-ID"/>
        </w:rPr>
        <w:t xml:space="preserve"> </w:t>
      </w:r>
      <w:r w:rsidR="004C6D76">
        <w:rPr>
          <w:lang w:val="id-ID"/>
        </w:rPr>
        <w:t>mg kg</w:t>
      </w:r>
      <w:r w:rsidR="004C6D76" w:rsidRPr="004C6D76">
        <w:rPr>
          <w:vertAlign w:val="superscript"/>
          <w:lang w:val="id-ID"/>
        </w:rPr>
        <w:t>-1</w:t>
      </w:r>
      <w:r w:rsidR="004C6D76">
        <w:rPr>
          <w:lang w:val="id-ID"/>
        </w:rPr>
        <w:t xml:space="preserve"> dan akar 135,51 mg kg</w:t>
      </w:r>
      <w:r w:rsidR="004C6D76" w:rsidRPr="004C6D76">
        <w:rPr>
          <w:vertAlign w:val="superscript"/>
          <w:lang w:val="id-ID"/>
        </w:rPr>
        <w:t>-1</w:t>
      </w:r>
      <w:r w:rsidR="004C6D76">
        <w:rPr>
          <w:lang w:val="id-ID"/>
        </w:rPr>
        <w:t>.  (Herdiawan dan Sutedi, 2015).</w:t>
      </w:r>
      <w:r w:rsidR="001B294D">
        <w:rPr>
          <w:lang w:val="id-ID"/>
        </w:rPr>
        <w:t xml:space="preserve"> </w:t>
      </w:r>
    </w:p>
    <w:p w:rsidR="00E9506D" w:rsidRDefault="00E9506D" w:rsidP="00A70C35">
      <w:pPr>
        <w:jc w:val="both"/>
        <w:rPr>
          <w:b/>
          <w:lang w:val="id-ID"/>
        </w:rPr>
      </w:pPr>
    </w:p>
    <w:p w:rsidR="00B354C3" w:rsidRPr="00B354C3" w:rsidRDefault="00B354C3" w:rsidP="00A70C35">
      <w:pPr>
        <w:jc w:val="both"/>
        <w:rPr>
          <w:b/>
          <w:lang w:val="id-ID"/>
        </w:rPr>
      </w:pPr>
      <w:r>
        <w:rPr>
          <w:b/>
          <w:lang w:val="id-ID"/>
        </w:rPr>
        <w:t xml:space="preserve">Kandungan </w:t>
      </w:r>
      <w:r w:rsidRPr="00B354C3">
        <w:rPr>
          <w:b/>
          <w:lang w:val="id-ID"/>
        </w:rPr>
        <w:t>Cobalt (Co)</w:t>
      </w:r>
    </w:p>
    <w:p w:rsidR="005C42FC" w:rsidRDefault="00B354C3" w:rsidP="00A70C35">
      <w:pPr>
        <w:ind w:firstLine="720"/>
        <w:jc w:val="both"/>
        <w:rPr>
          <w:lang w:val="id-ID"/>
        </w:rPr>
      </w:pPr>
      <w:r w:rsidRPr="0076244D">
        <w:rPr>
          <w:lang w:val="id-ID"/>
        </w:rPr>
        <w:t xml:space="preserve">Kandungan </w:t>
      </w:r>
      <w:r>
        <w:rPr>
          <w:lang w:val="id-ID"/>
        </w:rPr>
        <w:t xml:space="preserve">mineral Co </w:t>
      </w:r>
      <w:r w:rsidRPr="0076244D">
        <w:rPr>
          <w:lang w:val="id-ID"/>
        </w:rPr>
        <w:t xml:space="preserve">bervariasi pada vegetasi hijauan rawa lebak dengan kisaran </w:t>
      </w:r>
      <w:r>
        <w:rPr>
          <w:lang w:val="id-ID"/>
        </w:rPr>
        <w:t xml:space="preserve">&lt;0,005 ppm </w:t>
      </w:r>
      <w:r w:rsidRPr="0076244D">
        <w:rPr>
          <w:lang w:val="id-ID"/>
        </w:rPr>
        <w:t xml:space="preserve">– </w:t>
      </w:r>
      <w:r>
        <w:rPr>
          <w:lang w:val="id-ID"/>
        </w:rPr>
        <w:t xml:space="preserve">2,556 ppm. </w:t>
      </w:r>
      <w:r w:rsidRPr="004F0038">
        <w:rPr>
          <w:lang w:val="id-ID"/>
        </w:rPr>
        <w:t xml:space="preserve">Kandungan </w:t>
      </w:r>
      <w:r>
        <w:rPr>
          <w:lang w:val="id-ID"/>
        </w:rPr>
        <w:t xml:space="preserve">Co  tertinggi kerak maling </w:t>
      </w:r>
      <w:r w:rsidRPr="00B354C3">
        <w:rPr>
          <w:i/>
          <w:lang w:val="id-ID"/>
        </w:rPr>
        <w:t>(Digitaria fuscescens)</w:t>
      </w:r>
      <w:r>
        <w:rPr>
          <w:lang w:val="id-ID"/>
        </w:rPr>
        <w:t xml:space="preserve"> 2,556 ppm, </w:t>
      </w:r>
      <w:r w:rsidR="00732307">
        <w:rPr>
          <w:lang w:val="id-ID"/>
        </w:rPr>
        <w:t xml:space="preserve">diikuti </w:t>
      </w:r>
      <w:r>
        <w:rPr>
          <w:lang w:val="id-ID"/>
        </w:rPr>
        <w:t xml:space="preserve">purun tikus </w:t>
      </w:r>
      <w:r w:rsidRPr="00B177A2">
        <w:rPr>
          <w:i/>
        </w:rPr>
        <w:t>(Eleocharis dulcis)</w:t>
      </w:r>
      <w:r w:rsidR="00732307">
        <w:rPr>
          <w:lang w:val="id-ID"/>
        </w:rPr>
        <w:t xml:space="preserve"> 1</w:t>
      </w:r>
      <w:r>
        <w:rPr>
          <w:lang w:val="id-ID"/>
        </w:rPr>
        <w:t>,</w:t>
      </w:r>
      <w:r w:rsidR="00732307">
        <w:rPr>
          <w:lang w:val="id-ID"/>
        </w:rPr>
        <w:t>01</w:t>
      </w:r>
      <w:r>
        <w:rPr>
          <w:lang w:val="id-ID"/>
        </w:rPr>
        <w:t xml:space="preserve"> ppm</w:t>
      </w:r>
      <w:r w:rsidR="00732307">
        <w:rPr>
          <w:lang w:val="id-ID"/>
        </w:rPr>
        <w:t>, kumpai tembaga (</w:t>
      </w:r>
      <w:r w:rsidR="00732307" w:rsidRPr="00B02E67">
        <w:rPr>
          <w:i/>
        </w:rPr>
        <w:t>Hymenachne acutigluma</w:t>
      </w:r>
      <w:r w:rsidR="00732307">
        <w:rPr>
          <w:i/>
          <w:lang w:val="id-ID"/>
        </w:rPr>
        <w:t>)</w:t>
      </w:r>
      <w:r w:rsidR="00732307">
        <w:rPr>
          <w:lang w:val="id-ID"/>
        </w:rPr>
        <w:t xml:space="preserve"> </w:t>
      </w:r>
      <w:r w:rsidR="00810EB4">
        <w:rPr>
          <w:lang w:val="id-ID"/>
        </w:rPr>
        <w:t xml:space="preserve"> </w:t>
      </w:r>
      <w:r w:rsidR="00732307">
        <w:rPr>
          <w:lang w:val="id-ID"/>
        </w:rPr>
        <w:t>0,657</w:t>
      </w:r>
      <w:r w:rsidR="00810EB4">
        <w:rPr>
          <w:lang w:val="id-ID"/>
        </w:rPr>
        <w:t xml:space="preserve"> </w:t>
      </w:r>
      <w:r w:rsidR="00732307">
        <w:rPr>
          <w:lang w:val="id-ID"/>
        </w:rPr>
        <w:t xml:space="preserve"> ppm dan</w:t>
      </w:r>
      <w:r w:rsidR="00810EB4">
        <w:rPr>
          <w:lang w:val="id-ID"/>
        </w:rPr>
        <w:t xml:space="preserve"> </w:t>
      </w:r>
      <w:r w:rsidR="00732307">
        <w:rPr>
          <w:lang w:val="id-ID"/>
        </w:rPr>
        <w:t xml:space="preserve"> telepuk gajah </w:t>
      </w:r>
      <w:r w:rsidR="00732307" w:rsidRPr="007B3CE7">
        <w:rPr>
          <w:i/>
          <w:lang w:val="id-ID"/>
        </w:rPr>
        <w:t>(</w:t>
      </w:r>
      <w:r w:rsidR="00732307" w:rsidRPr="007B3CE7">
        <w:rPr>
          <w:i/>
          <w:color w:val="333333"/>
        </w:rPr>
        <w:t>Nymphaea lotus</w:t>
      </w:r>
      <w:r w:rsidR="00732307" w:rsidRPr="007B3CE7">
        <w:rPr>
          <w:i/>
          <w:color w:val="333333"/>
          <w:lang w:val="id-ID"/>
        </w:rPr>
        <w:t>)</w:t>
      </w:r>
      <w:r w:rsidR="00732307">
        <w:rPr>
          <w:i/>
          <w:color w:val="333333"/>
          <w:lang w:val="id-ID"/>
        </w:rPr>
        <w:t xml:space="preserve"> </w:t>
      </w:r>
      <w:r w:rsidR="00732307">
        <w:rPr>
          <w:lang w:val="id-ID"/>
        </w:rPr>
        <w:t>0,424</w:t>
      </w:r>
      <w:r>
        <w:rPr>
          <w:lang w:val="id-ID"/>
        </w:rPr>
        <w:t xml:space="preserve"> ppm (Tabel</w:t>
      </w:r>
      <w:r w:rsidR="00297A1C">
        <w:rPr>
          <w:lang w:val="id-ID"/>
        </w:rPr>
        <w:t xml:space="preserve"> </w:t>
      </w:r>
      <w:r w:rsidR="00CA799A">
        <w:rPr>
          <w:lang w:val="id-ID"/>
        </w:rPr>
        <w:t>2</w:t>
      </w:r>
      <w:r>
        <w:rPr>
          <w:lang w:val="id-ID"/>
        </w:rPr>
        <w:t>).</w:t>
      </w:r>
      <w:r w:rsidR="00EC7CDD">
        <w:rPr>
          <w:lang w:val="id-ID"/>
        </w:rPr>
        <w:t xml:space="preserve"> Rendahnya kandungan Co pada vegetasi hijauan rawa sebagai pakan kerbau pampangan diduga </w:t>
      </w:r>
      <w:r w:rsidR="00810EB4">
        <w:rPr>
          <w:lang w:val="id-ID"/>
        </w:rPr>
        <w:t>mineral Co tidak dapat diserap oleh tumbuhan pada saat air tinggi sehingga penyerapan dapat dilakukan. Mineral Co dibutuhkan mikroorganisme rumen untuk mensintesa vitamin B12, fungsi Co ditemukan sejak ditemukan vitamin B12 dengan kandungan Co berkisar 4 – 4,5% (Tangdilintin, 2002).</w:t>
      </w:r>
    </w:p>
    <w:p w:rsidR="00CA799A" w:rsidRDefault="00CA799A" w:rsidP="00A70C35">
      <w:pPr>
        <w:jc w:val="both"/>
        <w:rPr>
          <w:b/>
          <w:lang w:val="id-ID"/>
        </w:rPr>
      </w:pPr>
    </w:p>
    <w:p w:rsidR="006729F3" w:rsidRPr="006729F3" w:rsidRDefault="006729F3" w:rsidP="00A70C35">
      <w:pPr>
        <w:jc w:val="both"/>
        <w:rPr>
          <w:b/>
          <w:lang w:val="id-ID"/>
        </w:rPr>
      </w:pPr>
      <w:r w:rsidRPr="006729F3">
        <w:rPr>
          <w:b/>
          <w:lang w:val="id-ID"/>
        </w:rPr>
        <w:t>Kandungan Selenium (Se)</w:t>
      </w:r>
    </w:p>
    <w:p w:rsidR="00551464" w:rsidRPr="00E8731B" w:rsidRDefault="005257C7" w:rsidP="00A70C35">
      <w:pPr>
        <w:ind w:firstLine="720"/>
        <w:jc w:val="both"/>
        <w:rPr>
          <w:lang w:val="id-ID"/>
        </w:rPr>
      </w:pPr>
      <w:r w:rsidRPr="0076244D">
        <w:rPr>
          <w:lang w:val="id-ID"/>
        </w:rPr>
        <w:t xml:space="preserve">Kandungan </w:t>
      </w:r>
      <w:r>
        <w:rPr>
          <w:lang w:val="id-ID"/>
        </w:rPr>
        <w:t xml:space="preserve">mineral </w:t>
      </w:r>
      <w:r w:rsidR="00AB388D">
        <w:rPr>
          <w:lang w:val="id-ID"/>
        </w:rPr>
        <w:t>Se sangat kecil</w:t>
      </w:r>
      <w:r w:rsidRPr="0076244D">
        <w:rPr>
          <w:lang w:val="id-ID"/>
        </w:rPr>
        <w:t xml:space="preserve"> pada vegetasi hijauan rawa lebak dengan kisaran </w:t>
      </w:r>
      <w:r>
        <w:rPr>
          <w:lang w:val="id-ID"/>
        </w:rPr>
        <w:t>0,00</w:t>
      </w:r>
      <w:r w:rsidR="00AB388D">
        <w:rPr>
          <w:lang w:val="id-ID"/>
        </w:rPr>
        <w:t>20</w:t>
      </w:r>
      <w:r>
        <w:rPr>
          <w:lang w:val="id-ID"/>
        </w:rPr>
        <w:t xml:space="preserve"> ppm </w:t>
      </w:r>
      <w:r w:rsidRPr="0076244D">
        <w:rPr>
          <w:lang w:val="id-ID"/>
        </w:rPr>
        <w:t xml:space="preserve">– </w:t>
      </w:r>
      <w:r w:rsidR="00AB388D">
        <w:rPr>
          <w:lang w:val="id-ID"/>
        </w:rPr>
        <w:t>0</w:t>
      </w:r>
      <w:r>
        <w:rPr>
          <w:lang w:val="id-ID"/>
        </w:rPr>
        <w:t>,</w:t>
      </w:r>
      <w:r w:rsidR="00AB388D">
        <w:rPr>
          <w:lang w:val="id-ID"/>
        </w:rPr>
        <w:t>0029</w:t>
      </w:r>
      <w:r>
        <w:rPr>
          <w:lang w:val="id-ID"/>
        </w:rPr>
        <w:t xml:space="preserve"> ppm. </w:t>
      </w:r>
      <w:r w:rsidRPr="004F0038">
        <w:rPr>
          <w:lang w:val="id-ID"/>
        </w:rPr>
        <w:t xml:space="preserve">Kandungan </w:t>
      </w:r>
      <w:r>
        <w:rPr>
          <w:lang w:val="id-ID"/>
        </w:rPr>
        <w:t xml:space="preserve">Co  </w:t>
      </w:r>
      <w:r w:rsidR="00AB388D">
        <w:rPr>
          <w:lang w:val="id-ID"/>
        </w:rPr>
        <w:t xml:space="preserve">terrendah Bento rayap 0,002 ppm dan </w:t>
      </w:r>
      <w:r>
        <w:rPr>
          <w:lang w:val="id-ID"/>
        </w:rPr>
        <w:t>tertinggi kumpai tembaga (</w:t>
      </w:r>
      <w:r w:rsidRPr="00B02E67">
        <w:rPr>
          <w:i/>
        </w:rPr>
        <w:t>Hymenachne acutigluma</w:t>
      </w:r>
      <w:r>
        <w:rPr>
          <w:i/>
          <w:lang w:val="id-ID"/>
        </w:rPr>
        <w:t>)</w:t>
      </w:r>
      <w:r>
        <w:rPr>
          <w:lang w:val="id-ID"/>
        </w:rPr>
        <w:t xml:space="preserve">  0,</w:t>
      </w:r>
      <w:r w:rsidR="00AB388D">
        <w:rPr>
          <w:lang w:val="id-ID"/>
        </w:rPr>
        <w:t>0029</w:t>
      </w:r>
      <w:r>
        <w:rPr>
          <w:lang w:val="id-ID"/>
        </w:rPr>
        <w:t xml:space="preserve">  ppm dan  telepuk gajah </w:t>
      </w:r>
      <w:r w:rsidRPr="007B3CE7">
        <w:rPr>
          <w:i/>
          <w:lang w:val="id-ID"/>
        </w:rPr>
        <w:t>(</w:t>
      </w:r>
      <w:r w:rsidRPr="007B3CE7">
        <w:rPr>
          <w:i/>
          <w:color w:val="333333"/>
        </w:rPr>
        <w:t>Nymphaea lotus</w:t>
      </w:r>
      <w:r w:rsidRPr="007B3CE7">
        <w:rPr>
          <w:i/>
          <w:color w:val="333333"/>
          <w:lang w:val="id-ID"/>
        </w:rPr>
        <w:t>)</w:t>
      </w:r>
      <w:r>
        <w:rPr>
          <w:i/>
          <w:color w:val="333333"/>
          <w:lang w:val="id-ID"/>
        </w:rPr>
        <w:t xml:space="preserve"> </w:t>
      </w:r>
      <w:r>
        <w:rPr>
          <w:lang w:val="id-ID"/>
        </w:rPr>
        <w:t xml:space="preserve">0,424 ppm (Tabel </w:t>
      </w:r>
      <w:r w:rsidR="00CA799A">
        <w:rPr>
          <w:lang w:val="id-ID"/>
        </w:rPr>
        <w:t>2</w:t>
      </w:r>
      <w:r>
        <w:rPr>
          <w:lang w:val="id-ID"/>
        </w:rPr>
        <w:t>).</w:t>
      </w:r>
      <w:r w:rsidR="00551464">
        <w:rPr>
          <w:lang w:val="id-ID"/>
        </w:rPr>
        <w:t xml:space="preserve"> Rendahnya kandungan mineral Se vegetasi hijauan rawa lebak sebagai pakan kerbau pampangan diduga mineral Se yang larut dan terbawa oleh air akibat penggenangan yang hampir sepanjang tahun, sehingga Se terlarut tidak dapat diserap oleh tanaman (</w:t>
      </w:r>
      <w:r w:rsidR="00551464" w:rsidRPr="00E60500">
        <w:rPr>
          <w:lang w:val="id-ID"/>
        </w:rPr>
        <w:t>Syarifuddin dan Wahdi</w:t>
      </w:r>
      <w:r w:rsidR="00551464">
        <w:rPr>
          <w:lang w:val="id-ID"/>
        </w:rPr>
        <w:t>, 2010).</w:t>
      </w:r>
      <w:r w:rsidR="00551464" w:rsidRPr="00551464">
        <w:rPr>
          <w:lang w:val="id-ID"/>
        </w:rPr>
        <w:t xml:space="preserve"> </w:t>
      </w:r>
      <w:r w:rsidR="00551464">
        <w:rPr>
          <w:lang w:val="id-ID"/>
        </w:rPr>
        <w:t xml:space="preserve">Kebutuhan </w:t>
      </w:r>
      <w:r w:rsidR="00551464" w:rsidRPr="009E736E">
        <w:rPr>
          <w:lang w:val="id-ID"/>
        </w:rPr>
        <w:t xml:space="preserve">mineral </w:t>
      </w:r>
      <w:r w:rsidR="00551464">
        <w:rPr>
          <w:lang w:val="id-ID"/>
        </w:rPr>
        <w:t xml:space="preserve">Se </w:t>
      </w:r>
      <w:r w:rsidR="00551464" w:rsidRPr="009E736E">
        <w:rPr>
          <w:lang w:val="id-ID"/>
        </w:rPr>
        <w:t xml:space="preserve">esensial </w:t>
      </w:r>
      <w:r w:rsidR="00551464">
        <w:rPr>
          <w:lang w:val="id-ID"/>
        </w:rPr>
        <w:t xml:space="preserve">dan jumlahnya dalam tubuh hewan berkisar </w:t>
      </w:r>
      <w:r w:rsidR="008758FC">
        <w:rPr>
          <w:lang w:val="id-ID"/>
        </w:rPr>
        <w:t>1</w:t>
      </w:r>
      <w:r w:rsidR="00551464">
        <w:rPr>
          <w:lang w:val="id-ID"/>
        </w:rPr>
        <w:t xml:space="preserve"> – </w:t>
      </w:r>
      <w:r w:rsidR="008758FC">
        <w:rPr>
          <w:lang w:val="id-ID"/>
        </w:rPr>
        <w:t>2</w:t>
      </w:r>
      <w:r w:rsidR="00551464">
        <w:rPr>
          <w:lang w:val="id-ID"/>
        </w:rPr>
        <w:t xml:space="preserve"> </w:t>
      </w:r>
      <w:r w:rsidR="008758FC">
        <w:rPr>
          <w:lang w:val="id-ID"/>
        </w:rPr>
        <w:t>m</w:t>
      </w:r>
      <w:r w:rsidR="00551464">
        <w:rPr>
          <w:lang w:val="id-ID"/>
        </w:rPr>
        <w:t>g kg</w:t>
      </w:r>
      <w:r w:rsidR="00551464" w:rsidRPr="00E8731B">
        <w:rPr>
          <w:vertAlign w:val="superscript"/>
          <w:lang w:val="id-ID"/>
        </w:rPr>
        <w:t>-1</w:t>
      </w:r>
      <w:r w:rsidR="00551464">
        <w:rPr>
          <w:lang w:val="id-ID"/>
        </w:rPr>
        <w:t xml:space="preserve">  (Tabel </w:t>
      </w:r>
      <w:r w:rsidR="00CA799A">
        <w:rPr>
          <w:lang w:val="id-ID"/>
        </w:rPr>
        <w:t>3</w:t>
      </w:r>
      <w:r w:rsidR="00551464">
        <w:rPr>
          <w:lang w:val="id-ID"/>
        </w:rPr>
        <w:t xml:space="preserve">) (McDonald </w:t>
      </w:r>
      <w:r w:rsidR="00551464" w:rsidRPr="00E8731B">
        <w:rPr>
          <w:i/>
          <w:lang w:val="id-ID"/>
        </w:rPr>
        <w:t>et al</w:t>
      </w:r>
      <w:r w:rsidR="00551464">
        <w:rPr>
          <w:lang w:val="id-ID"/>
        </w:rPr>
        <w:t xml:space="preserve">, 1988; Staniar </w:t>
      </w:r>
      <w:r w:rsidR="00551464" w:rsidRPr="00D516A6">
        <w:rPr>
          <w:i/>
          <w:lang w:val="id-ID"/>
        </w:rPr>
        <w:t>et al</w:t>
      </w:r>
      <w:r w:rsidR="00551464">
        <w:rPr>
          <w:lang w:val="id-ID"/>
        </w:rPr>
        <w:t>., 2014).</w:t>
      </w:r>
    </w:p>
    <w:p w:rsidR="00C17FCB" w:rsidRDefault="00C17FCB" w:rsidP="00A70C35">
      <w:pPr>
        <w:jc w:val="center"/>
        <w:rPr>
          <w:b/>
          <w:sz w:val="28"/>
          <w:szCs w:val="28"/>
          <w:lang w:val="id-ID"/>
        </w:rPr>
      </w:pPr>
    </w:p>
    <w:p w:rsidR="005257C7" w:rsidRPr="00A70C35" w:rsidRDefault="00A70C35" w:rsidP="00A70C35">
      <w:pPr>
        <w:jc w:val="center"/>
        <w:rPr>
          <w:b/>
          <w:lang w:val="id-ID"/>
        </w:rPr>
      </w:pPr>
      <w:r w:rsidRPr="00A70C35">
        <w:rPr>
          <w:b/>
          <w:lang w:val="id-ID"/>
        </w:rPr>
        <w:t>KESIMPULAN</w:t>
      </w:r>
    </w:p>
    <w:p w:rsidR="005257C7" w:rsidRDefault="00404E72" w:rsidP="00A70C35">
      <w:pPr>
        <w:ind w:firstLine="720"/>
        <w:jc w:val="both"/>
        <w:rPr>
          <w:lang w:val="id-ID"/>
        </w:rPr>
      </w:pPr>
      <w:r>
        <w:rPr>
          <w:lang w:val="id-ID"/>
        </w:rPr>
        <w:t xml:space="preserve">Kandungan mineral vegetasi hijauan rawa </w:t>
      </w:r>
      <w:r w:rsidR="00DC1681">
        <w:rPr>
          <w:lang w:val="id-ID"/>
        </w:rPr>
        <w:t>lebak yang</w:t>
      </w:r>
      <w:r>
        <w:rPr>
          <w:lang w:val="id-ID"/>
        </w:rPr>
        <w:t xml:space="preserve"> terbaik adalah kumpai minyak, are bolong</w:t>
      </w:r>
      <w:r w:rsidR="00DC1681">
        <w:rPr>
          <w:lang w:val="id-ID"/>
        </w:rPr>
        <w:t>, kerak maling dan telepuk gajah sebagai pakan kerbau pampangan, ini dapat dilihat dari tingginya kandungan kalsium, fosfor, natrium dan besi</w:t>
      </w:r>
      <w:r w:rsidR="005B59C1">
        <w:rPr>
          <w:lang w:val="id-ID"/>
        </w:rPr>
        <w:t xml:space="preserve"> dibandingkan dengan jenis hijauan yang lain</w:t>
      </w:r>
      <w:r w:rsidR="00DC1681">
        <w:rPr>
          <w:lang w:val="id-ID"/>
        </w:rPr>
        <w:t>.</w:t>
      </w:r>
    </w:p>
    <w:p w:rsidR="00C17FCB" w:rsidRPr="006814D5" w:rsidRDefault="00C17FCB" w:rsidP="00A70C35">
      <w:pPr>
        <w:tabs>
          <w:tab w:val="left" w:pos="709"/>
        </w:tabs>
        <w:jc w:val="center"/>
        <w:rPr>
          <w:b/>
          <w:lang w:val="id-ID"/>
        </w:rPr>
      </w:pPr>
      <w:r w:rsidRPr="006814D5">
        <w:rPr>
          <w:b/>
          <w:lang w:val="id-ID"/>
        </w:rPr>
        <w:t>U</w:t>
      </w:r>
      <w:r w:rsidR="00A70C35">
        <w:rPr>
          <w:b/>
          <w:lang w:val="id-ID"/>
        </w:rPr>
        <w:t>CAPAN TERIMA KASIH</w:t>
      </w:r>
    </w:p>
    <w:p w:rsidR="005B59C1" w:rsidRPr="005B59C1" w:rsidRDefault="00C17FCB" w:rsidP="00A70C35">
      <w:pPr>
        <w:pStyle w:val="Title"/>
        <w:ind w:left="0" w:firstLine="0"/>
        <w:jc w:val="both"/>
        <w:rPr>
          <w:b w:val="0"/>
          <w:lang w:val="id-ID"/>
        </w:rPr>
      </w:pPr>
      <w:r>
        <w:rPr>
          <w:lang w:val="id-ID"/>
        </w:rPr>
        <w:tab/>
      </w:r>
      <w:r w:rsidRPr="005B59C1">
        <w:rPr>
          <w:b w:val="0"/>
          <w:lang w:val="id-ID"/>
        </w:rPr>
        <w:t xml:space="preserve">Penulis menyampaikan ucapan terima kasih yang sebesar-besarnya kepada Rektor Universitas Sriwijaya melalui Ketua Lembaga Penelitian dan Pengabdian kepada Masyarakat yang telah mendanai penelitian ini, Sesuai dengan Kontrak Penelitian Unggulan Kompetitif Universitas Sriwijaya </w:t>
      </w:r>
      <w:r w:rsidR="005B59C1" w:rsidRPr="005B59C1">
        <w:rPr>
          <w:b w:val="0"/>
          <w:lang w:val="id-ID"/>
        </w:rPr>
        <w:t>Nomor : 0007/UN9/SK.LP2M.PT/2018Tanggal 6 Juni 2018</w:t>
      </w:r>
      <w:r w:rsidR="005B59C1">
        <w:rPr>
          <w:b w:val="0"/>
          <w:lang w:val="id-ID"/>
        </w:rPr>
        <w:t>.</w:t>
      </w:r>
    </w:p>
    <w:p w:rsidR="00C17FCB" w:rsidRDefault="00C17FCB" w:rsidP="005B59C1">
      <w:pPr>
        <w:pStyle w:val="Title"/>
        <w:ind w:left="0" w:firstLine="0"/>
        <w:jc w:val="both"/>
        <w:rPr>
          <w:lang w:val="id-ID"/>
        </w:rPr>
      </w:pPr>
    </w:p>
    <w:p w:rsidR="005B75B1" w:rsidRDefault="005B75B1" w:rsidP="00A70C35">
      <w:pPr>
        <w:pStyle w:val="Heading6"/>
        <w:spacing w:line="276" w:lineRule="auto"/>
        <w:rPr>
          <w:lang w:val="id-ID"/>
        </w:rPr>
      </w:pPr>
      <w:r w:rsidRPr="001A1C82">
        <w:rPr>
          <w:lang w:val="fi-FI"/>
        </w:rPr>
        <w:t>DAFTAR PUSTAKA</w:t>
      </w:r>
    </w:p>
    <w:p w:rsidR="001F6A68" w:rsidRPr="00332A39" w:rsidRDefault="001F6A68" w:rsidP="00F03624">
      <w:pPr>
        <w:ind w:left="1077" w:hanging="1077"/>
        <w:jc w:val="both"/>
        <w:rPr>
          <w:lang w:val="id-ID"/>
        </w:rPr>
      </w:pPr>
      <w:r w:rsidRPr="00332A39">
        <w:rPr>
          <w:lang w:val="id-ID"/>
        </w:rPr>
        <w:t xml:space="preserve">Ali, A.I.M., Yakup, Sabaruddin. 2010. Kandungan P, Cu, Zn, dan Produksi Tanaman Pakan </w:t>
      </w:r>
      <w:r w:rsidRPr="00332A39">
        <w:rPr>
          <w:i/>
          <w:lang w:val="id-ID"/>
        </w:rPr>
        <w:t>Pueraria phaseoloides</w:t>
      </w:r>
      <w:r w:rsidRPr="00332A39">
        <w:rPr>
          <w:lang w:val="id-ID"/>
        </w:rPr>
        <w:t xml:space="preserve"> (Roxb.) Benth Pada Berbagai Tingkat Naungan dan Inokulasi Cendawan Mikoriza Arbuskular (CMA). Media Peternakan 33: 155-161.</w:t>
      </w:r>
    </w:p>
    <w:p w:rsidR="00162F68" w:rsidRPr="00332A39" w:rsidRDefault="00162F68" w:rsidP="00F03624">
      <w:pPr>
        <w:tabs>
          <w:tab w:val="left" w:pos="1985"/>
        </w:tabs>
        <w:ind w:left="720" w:hanging="720"/>
        <w:jc w:val="both"/>
        <w:rPr>
          <w:lang w:val="id-ID"/>
        </w:rPr>
      </w:pPr>
      <w:r w:rsidRPr="00332A39">
        <w:rPr>
          <w:lang w:val="id-ID"/>
        </w:rPr>
        <w:t>Arifin, Z. 2008.</w:t>
      </w:r>
      <w:r w:rsidRPr="00332A39">
        <w:t xml:space="preserve"> </w:t>
      </w:r>
      <w:r w:rsidRPr="00332A39">
        <w:rPr>
          <w:lang w:val="id-ID"/>
        </w:rPr>
        <w:t>Beberapa unsur mineral esensial mikro dalam sistem biologi dan metode analisisnya.</w:t>
      </w:r>
      <w:r w:rsidRPr="00332A39">
        <w:t xml:space="preserve"> </w:t>
      </w:r>
      <w:r w:rsidRPr="00332A39">
        <w:rPr>
          <w:lang w:val="id-ID"/>
        </w:rPr>
        <w:t>Jurnal Litbang Pertanian. 27 (3): 99-105.</w:t>
      </w:r>
    </w:p>
    <w:p w:rsidR="0076222E" w:rsidRPr="00332A39" w:rsidRDefault="0076222E" w:rsidP="00F03624">
      <w:pPr>
        <w:ind w:left="1077" w:hanging="1077"/>
        <w:jc w:val="both"/>
        <w:rPr>
          <w:lang w:val="id-ID"/>
        </w:rPr>
      </w:pPr>
      <w:r w:rsidRPr="00332A39">
        <w:rPr>
          <w:lang w:val="id-ID"/>
        </w:rPr>
        <w:t>Bestari, J., A. Thalib., H. Hamid dan D. Suherman. 1998. Kecernaan in vivo ransum silase jerami padi dengan penambahan mikroba rumen kerbau pada sapi peranakan ongole. Jurnal Ilmu Ternak dan Veteriner (JITV). 4 (4): 1-6.</w:t>
      </w:r>
    </w:p>
    <w:p w:rsidR="00B211BE" w:rsidRDefault="00B211BE" w:rsidP="00F03624">
      <w:pPr>
        <w:ind w:left="1077" w:hanging="1077"/>
        <w:jc w:val="both"/>
        <w:rPr>
          <w:lang w:val="id-ID"/>
        </w:rPr>
      </w:pPr>
      <w:r w:rsidRPr="00332A39">
        <w:t>Besung</w:t>
      </w:r>
      <w:r w:rsidRPr="00332A39">
        <w:rPr>
          <w:lang w:val="id-ID"/>
        </w:rPr>
        <w:t>, I.N.K. 2013.</w:t>
      </w:r>
      <w:r w:rsidRPr="00332A39">
        <w:t xml:space="preserve"> </w:t>
      </w:r>
      <w:r w:rsidRPr="00332A39">
        <w:rPr>
          <w:lang w:val="id-ID"/>
        </w:rPr>
        <w:t xml:space="preserve">Analisis faktor tipe lahan dengan kadar mineral serum sapi </w:t>
      </w:r>
      <w:r w:rsidR="000A5B7C" w:rsidRPr="00332A39">
        <w:rPr>
          <w:lang w:val="id-ID"/>
        </w:rPr>
        <w:t>b</w:t>
      </w:r>
      <w:r w:rsidRPr="00332A39">
        <w:rPr>
          <w:lang w:val="id-ID"/>
        </w:rPr>
        <w:t>ali</w:t>
      </w:r>
      <w:r w:rsidR="000A5B7C" w:rsidRPr="00332A39">
        <w:rPr>
          <w:lang w:val="id-ID"/>
        </w:rPr>
        <w:t>. Buletin Veteriner Udayana. 5 (2): 96-107.</w:t>
      </w:r>
    </w:p>
    <w:p w:rsidR="00002F6C" w:rsidRPr="00332A39" w:rsidRDefault="00002F6C" w:rsidP="00F03624">
      <w:pPr>
        <w:ind w:left="1077" w:hanging="1077"/>
        <w:jc w:val="both"/>
        <w:rPr>
          <w:lang w:val="id-ID"/>
        </w:rPr>
      </w:pPr>
      <w:r>
        <w:rPr>
          <w:lang w:val="id-ID"/>
        </w:rPr>
        <w:t>BPS (Badan Pusat Statistik) Provinsi Sumatera Selatan. 2014. Sumatera Selatan dalam Angka 2014.</w:t>
      </w:r>
    </w:p>
    <w:p w:rsidR="00C82338" w:rsidRPr="00332A39" w:rsidRDefault="00C82338" w:rsidP="00F03624">
      <w:pPr>
        <w:ind w:left="720" w:hanging="720"/>
        <w:jc w:val="both"/>
        <w:rPr>
          <w:lang w:val="id-ID"/>
        </w:rPr>
      </w:pPr>
      <w:r w:rsidRPr="00332A39">
        <w:rPr>
          <w:lang w:val="id-ID"/>
        </w:rPr>
        <w:t xml:space="preserve">Chatterjee, A., P. Sharma., M.K. Ghosh., M. Mandal and P.K. Roy. 2013. Utilization of azolla microphylla as feed  supplement for crossbred cattle. International Journal of Agriculture and Food Science Technology. 4 (3): </w:t>
      </w:r>
      <w:r w:rsidR="000730F3" w:rsidRPr="00332A39">
        <w:rPr>
          <w:lang w:val="id-ID"/>
        </w:rPr>
        <w:t>207-214.</w:t>
      </w:r>
    </w:p>
    <w:p w:rsidR="001E2B00" w:rsidRPr="001E2B00" w:rsidRDefault="001E2B00" w:rsidP="001E2B00">
      <w:pPr>
        <w:jc w:val="both"/>
        <w:rPr>
          <w:lang w:val="id-ID"/>
        </w:rPr>
      </w:pPr>
      <w:r>
        <w:rPr>
          <w:lang w:val="id-ID"/>
        </w:rPr>
        <w:t>Darmono.</w:t>
      </w:r>
      <w:r w:rsidRPr="001E2B00">
        <w:rPr>
          <w:lang w:val="id-ID"/>
        </w:rPr>
        <w:t xml:space="preserve"> 1995</w:t>
      </w:r>
      <w:r>
        <w:rPr>
          <w:lang w:val="id-ID"/>
        </w:rPr>
        <w:t xml:space="preserve">. </w:t>
      </w:r>
      <w:r w:rsidRPr="001E2B00">
        <w:rPr>
          <w:i/>
          <w:lang w:val="id-ID"/>
        </w:rPr>
        <w:t>Logam Dalam Sistem Biologi Makhluk Hidup</w:t>
      </w:r>
      <w:r>
        <w:rPr>
          <w:lang w:val="id-ID"/>
        </w:rPr>
        <w:t>.</w:t>
      </w:r>
      <w:r w:rsidRPr="001E2B00">
        <w:rPr>
          <w:lang w:val="id-ID"/>
        </w:rPr>
        <w:t xml:space="preserve"> Penerbit UI- Press, </w:t>
      </w:r>
      <w:r>
        <w:rPr>
          <w:lang w:val="id-ID"/>
        </w:rPr>
        <w:t>Jakarta.</w:t>
      </w:r>
    </w:p>
    <w:p w:rsidR="00E13500" w:rsidRPr="00332A39" w:rsidRDefault="00B30956" w:rsidP="00F03624">
      <w:pPr>
        <w:ind w:left="720" w:hanging="720"/>
        <w:jc w:val="both"/>
        <w:rPr>
          <w:lang w:val="id-ID"/>
        </w:rPr>
      </w:pPr>
      <w:r w:rsidRPr="00332A39">
        <w:rPr>
          <w:lang w:val="id-ID"/>
        </w:rPr>
        <w:t>Darmono.</w:t>
      </w:r>
      <w:r w:rsidR="001E2B00">
        <w:rPr>
          <w:lang w:val="id-ID"/>
        </w:rPr>
        <w:t xml:space="preserve"> </w:t>
      </w:r>
      <w:r w:rsidRPr="00332A39">
        <w:rPr>
          <w:lang w:val="id-ID"/>
        </w:rPr>
        <w:t>2007. Penyakit defisiensi mineral pada ternak ruminansia dan upaya pencegahannya.</w:t>
      </w:r>
      <w:r w:rsidRPr="00332A39">
        <w:t xml:space="preserve"> </w:t>
      </w:r>
      <w:r w:rsidRPr="00332A39">
        <w:rPr>
          <w:lang w:val="id-ID"/>
        </w:rPr>
        <w:t>Jurnal Litbang Pertanian, 26 (3): 104-108.</w:t>
      </w:r>
    </w:p>
    <w:p w:rsidR="00342CE6" w:rsidRPr="00332A39" w:rsidRDefault="00342CE6" w:rsidP="00F03624">
      <w:pPr>
        <w:ind w:left="720" w:hanging="720"/>
        <w:jc w:val="both"/>
        <w:rPr>
          <w:lang w:val="id-ID"/>
        </w:rPr>
      </w:pPr>
      <w:r w:rsidRPr="00332A39">
        <w:rPr>
          <w:lang w:val="id-ID"/>
        </w:rPr>
        <w:t>Fazaeli, H., H.A. Golmohammadi., S.N. Tabatabayee and M. Asghari-Tabrizi. 2012. Productivity and nutritive value of barley green fodder yield in hydroponik system. World Applied Sciences Journal. 16 (4): 531-539.</w:t>
      </w:r>
    </w:p>
    <w:p w:rsidR="000914C5" w:rsidRPr="00332A39" w:rsidRDefault="00196220" w:rsidP="00F03624">
      <w:pPr>
        <w:ind w:left="720" w:hanging="720"/>
        <w:jc w:val="both"/>
        <w:rPr>
          <w:lang w:val="id-ID"/>
        </w:rPr>
      </w:pPr>
      <w:r w:rsidRPr="00332A39">
        <w:rPr>
          <w:lang w:val="id-ID" w:eastAsia="id-ID"/>
        </w:rPr>
        <w:t>Herdiawan, I dan E. Sutedi. 2015. Produc</w:t>
      </w:r>
      <w:r w:rsidR="009C3974" w:rsidRPr="00332A39">
        <w:rPr>
          <w:lang w:val="id-ID" w:eastAsia="id-ID"/>
        </w:rPr>
        <w:t xml:space="preserve">tivity of </w:t>
      </w:r>
      <w:r w:rsidR="009C3974" w:rsidRPr="00332A39">
        <w:rPr>
          <w:i/>
          <w:lang w:val="id-ID"/>
        </w:rPr>
        <w:t xml:space="preserve">Calliandra calothyrsus, Indigofera zollingeriana and Gliricidia sepium </w:t>
      </w:r>
      <w:r w:rsidR="009C3974" w:rsidRPr="00332A39">
        <w:rPr>
          <w:lang w:val="id-ID"/>
        </w:rPr>
        <w:t>on Acid Soil in the Greenhouse. JITV. 20 (2): 105-114.</w:t>
      </w:r>
    </w:p>
    <w:p w:rsidR="0028279E" w:rsidRPr="00332A39" w:rsidRDefault="0028279E" w:rsidP="00F03624">
      <w:pPr>
        <w:ind w:left="720" w:hanging="720"/>
        <w:jc w:val="both"/>
        <w:rPr>
          <w:lang w:val="id-ID"/>
        </w:rPr>
      </w:pPr>
      <w:r w:rsidRPr="00332A39">
        <w:rPr>
          <w:lang w:val="id-ID"/>
        </w:rPr>
        <w:t>Jeﬀerya,R.P., R.J. Simpsona.,H. Lambersc, S. Orcharda, D.R. Kidda, R.E. Halingb, and M.H. Ryana. 2018. Contrasting communities of arbuscule-forming root symbionts change external critical phosphorus requirements of some annual pasture legumes. Applied Soil Ecology. xxx (xxx): 9-10. (</w:t>
      </w:r>
      <w:hyperlink r:id="rId13" w:history="1">
        <w:r w:rsidRPr="00332A39">
          <w:rPr>
            <w:rStyle w:val="Hyperlink"/>
            <w:color w:val="auto"/>
            <w:lang w:val="id-ID"/>
          </w:rPr>
          <w:t>https://doi.org/10.1016/j.apsoil</w:t>
        </w:r>
      </w:hyperlink>
      <w:r w:rsidRPr="00332A39">
        <w:rPr>
          <w:lang w:val="id-ID"/>
        </w:rPr>
        <w:t>.).</w:t>
      </w:r>
    </w:p>
    <w:p w:rsidR="00416EE4" w:rsidRPr="00332A39" w:rsidRDefault="00416EE4" w:rsidP="00F03624">
      <w:pPr>
        <w:ind w:left="720" w:hanging="720"/>
        <w:jc w:val="both"/>
        <w:rPr>
          <w:lang w:val="id-ID"/>
        </w:rPr>
      </w:pPr>
      <w:r w:rsidRPr="00332A39">
        <w:rPr>
          <w:lang w:val="id-ID"/>
        </w:rPr>
        <w:t xml:space="preserve">Karti, P.D.M.H. 2011. Mekanisme toleransi Aluminium pada rumput Pakan </w:t>
      </w:r>
      <w:r w:rsidRPr="00332A39">
        <w:rPr>
          <w:i/>
          <w:lang w:val="id-ID"/>
        </w:rPr>
        <w:t>Setaria splendida</w:t>
      </w:r>
      <w:r w:rsidRPr="00332A39">
        <w:rPr>
          <w:lang w:val="id-ID"/>
        </w:rPr>
        <w:t>. J. Agron. Indonesia. 39 (2): 144-148.</w:t>
      </w:r>
    </w:p>
    <w:p w:rsidR="000914C5" w:rsidRPr="00332A39" w:rsidRDefault="00062D80" w:rsidP="00F03624">
      <w:pPr>
        <w:pStyle w:val="Default"/>
        <w:ind w:left="720" w:hanging="720"/>
        <w:jc w:val="both"/>
        <w:rPr>
          <w:bCs/>
          <w:color w:val="auto"/>
          <w:lang w:val="id-ID"/>
        </w:rPr>
      </w:pPr>
      <w:r w:rsidRPr="00332A39">
        <w:rPr>
          <w:bCs/>
          <w:color w:val="auto"/>
          <w:lang w:val="id-ID"/>
        </w:rPr>
        <w:t>King, M.W. 2006. Clinical aspect of iron metabolism. J. Med. Biochem. 15(9): 1−4.</w:t>
      </w:r>
    </w:p>
    <w:p w:rsidR="007D26B4" w:rsidRPr="00332A39" w:rsidRDefault="007D26B4" w:rsidP="00F03624">
      <w:pPr>
        <w:pStyle w:val="BodyText"/>
        <w:ind w:left="720" w:hanging="720"/>
        <w:rPr>
          <w:lang w:val="id-ID"/>
        </w:rPr>
      </w:pPr>
      <w:r w:rsidRPr="00332A39">
        <w:rPr>
          <w:lang w:val="id-ID"/>
        </w:rPr>
        <w:t>McDonald, P., R.A. Edwards, and J.F.D. Greenhalgh. 1988. Animal Nutrition. John Willey and Sons Inc., New York. p. 96−105.</w:t>
      </w:r>
    </w:p>
    <w:p w:rsidR="007E1750" w:rsidRDefault="00B53675" w:rsidP="007E1750">
      <w:pPr>
        <w:pStyle w:val="BodyText"/>
        <w:ind w:left="709" w:hanging="709"/>
        <w:rPr>
          <w:lang w:val="id-ID"/>
        </w:rPr>
      </w:pPr>
      <w:r w:rsidRPr="00B53675">
        <w:rPr>
          <w:lang w:val="id-ID"/>
        </w:rPr>
        <w:t>McDowell</w:t>
      </w:r>
      <w:r>
        <w:rPr>
          <w:lang w:val="id-ID"/>
        </w:rPr>
        <w:t>,</w:t>
      </w:r>
      <w:r w:rsidRPr="00B53675">
        <w:rPr>
          <w:lang w:val="id-ID"/>
        </w:rPr>
        <w:t xml:space="preserve"> L. R. 1992</w:t>
      </w:r>
      <w:r>
        <w:rPr>
          <w:lang w:val="id-ID"/>
        </w:rPr>
        <w:t>.</w:t>
      </w:r>
      <w:r w:rsidRPr="00B53675">
        <w:rPr>
          <w:lang w:val="id-ID"/>
        </w:rPr>
        <w:t xml:space="preserve"> </w:t>
      </w:r>
      <w:r w:rsidRPr="00B53675">
        <w:rPr>
          <w:i/>
          <w:lang w:val="id-ID"/>
        </w:rPr>
        <w:t>Minerals in Animal and Human Nutrition</w:t>
      </w:r>
      <w:r w:rsidRPr="00B53675">
        <w:rPr>
          <w:lang w:val="id-ID"/>
        </w:rPr>
        <w:t>. San Diego</w:t>
      </w:r>
      <w:r>
        <w:rPr>
          <w:lang w:val="id-ID"/>
        </w:rPr>
        <w:t xml:space="preserve">, </w:t>
      </w:r>
      <w:r w:rsidRPr="00B53675">
        <w:rPr>
          <w:lang w:val="id-ID"/>
        </w:rPr>
        <w:t>California: Academic Press.</w:t>
      </w:r>
    </w:p>
    <w:p w:rsidR="00EC1E40" w:rsidRPr="00332A39" w:rsidRDefault="00EC1E40" w:rsidP="007E1750">
      <w:pPr>
        <w:pStyle w:val="BodyText"/>
        <w:ind w:left="709" w:hanging="709"/>
        <w:rPr>
          <w:lang w:val="id-ID"/>
        </w:rPr>
      </w:pPr>
      <w:r w:rsidRPr="00332A39">
        <w:rPr>
          <w:lang w:val="id-ID"/>
        </w:rPr>
        <w:t>Mende, I.S., Y.L.R. Tulung., J.F. Umboh and W.B. Kaunang. 2015. Kecernaan energi, protein dan mineral kalsium dan fosfor kuda pacu minahasa yang diberi pakan lokal dan imfor. Jurnal Zootek. 35 (1): 30-38.</w:t>
      </w:r>
    </w:p>
    <w:p w:rsidR="007130B2" w:rsidRPr="00332A39" w:rsidRDefault="007130B2" w:rsidP="00F03624">
      <w:pPr>
        <w:pStyle w:val="BodyText"/>
        <w:ind w:left="720" w:hanging="720"/>
        <w:rPr>
          <w:lang w:val="id-ID"/>
        </w:rPr>
      </w:pPr>
      <w:r w:rsidRPr="00332A39">
        <w:rPr>
          <w:lang w:val="id-ID"/>
        </w:rPr>
        <w:t xml:space="preserve">Norman, H.C., D.G. Master and E.G. Barrett-Lennard. 2013. Halophytes as forage in saline landscapes: Interactions between plant genotype and environment change their feeding value to ruminants. Enviromental and </w:t>
      </w:r>
      <w:r w:rsidR="00EC1E40" w:rsidRPr="00332A39">
        <w:rPr>
          <w:lang w:val="id-ID"/>
        </w:rPr>
        <w:t>Experimental Botany. 92 (2013): 96-109.</w:t>
      </w:r>
    </w:p>
    <w:p w:rsidR="00A215F5" w:rsidRPr="00332A39" w:rsidRDefault="000730F3" w:rsidP="00F03624">
      <w:pPr>
        <w:pStyle w:val="Title"/>
        <w:ind w:left="720" w:hanging="720"/>
        <w:jc w:val="both"/>
        <w:rPr>
          <w:b w:val="0"/>
          <w:lang w:val="id-ID"/>
        </w:rPr>
      </w:pPr>
      <w:r w:rsidRPr="00332A39">
        <w:rPr>
          <w:b w:val="0"/>
          <w:lang w:val="es-ES"/>
        </w:rPr>
        <w:t>NRC (National Research Council).</w:t>
      </w:r>
      <w:r w:rsidR="00A215F5" w:rsidRPr="00332A39">
        <w:rPr>
          <w:b w:val="0"/>
          <w:lang w:val="id-ID"/>
        </w:rPr>
        <w:t xml:space="preserve"> </w:t>
      </w:r>
      <w:r w:rsidRPr="00332A39">
        <w:rPr>
          <w:b w:val="0"/>
          <w:lang w:val="es-ES"/>
        </w:rPr>
        <w:t xml:space="preserve">1996. </w:t>
      </w:r>
      <w:r w:rsidRPr="00332A39">
        <w:rPr>
          <w:b w:val="0"/>
          <w:i/>
          <w:lang w:val="es-ES"/>
        </w:rPr>
        <w:t>Nutrient Requirements of Beef Cattle.</w:t>
      </w:r>
      <w:r w:rsidRPr="00332A39">
        <w:rPr>
          <w:b w:val="0"/>
          <w:lang w:val="es-ES"/>
        </w:rPr>
        <w:t xml:space="preserve"> 7th rev. ed. Natl. Acad. Press, Washington, D.C.  </w:t>
      </w:r>
    </w:p>
    <w:p w:rsidR="00A64B63" w:rsidRPr="00332A39" w:rsidRDefault="000730F3" w:rsidP="00F03624">
      <w:pPr>
        <w:pStyle w:val="Title"/>
        <w:ind w:left="720" w:hanging="720"/>
        <w:jc w:val="both"/>
        <w:rPr>
          <w:b w:val="0"/>
          <w:lang w:val="es-ES"/>
        </w:rPr>
      </w:pPr>
      <w:r w:rsidRPr="00332A39">
        <w:rPr>
          <w:b w:val="0"/>
          <w:lang w:val="es-ES"/>
        </w:rPr>
        <w:t>NRC (National Research Council).</w:t>
      </w:r>
      <w:r w:rsidR="00A215F5" w:rsidRPr="00332A39">
        <w:rPr>
          <w:b w:val="0"/>
          <w:lang w:val="id-ID"/>
        </w:rPr>
        <w:t xml:space="preserve"> </w:t>
      </w:r>
      <w:r w:rsidRPr="00332A39">
        <w:rPr>
          <w:b w:val="0"/>
          <w:lang w:val="es-ES"/>
        </w:rPr>
        <w:t xml:space="preserve">2000. </w:t>
      </w:r>
      <w:r w:rsidRPr="00332A39">
        <w:rPr>
          <w:b w:val="0"/>
          <w:i/>
          <w:lang w:val="es-ES"/>
        </w:rPr>
        <w:t>Nutrient Requirements of Beef Cattle</w:t>
      </w:r>
      <w:r w:rsidRPr="00332A39">
        <w:rPr>
          <w:b w:val="0"/>
          <w:lang w:val="es-ES"/>
        </w:rPr>
        <w:t>. 7th rev. ed. Update 2000. Washington, DC: The National Academies Press.</w:t>
      </w:r>
    </w:p>
    <w:p w:rsidR="00EC1E40" w:rsidRPr="00332A39" w:rsidRDefault="00EC1E40" w:rsidP="00F03624">
      <w:pPr>
        <w:ind w:left="720" w:hanging="720"/>
        <w:jc w:val="both"/>
        <w:rPr>
          <w:lang w:val="id-ID"/>
        </w:rPr>
      </w:pPr>
      <w:r w:rsidRPr="00332A39">
        <w:rPr>
          <w:lang w:val="id-ID"/>
        </w:rPr>
        <w:t>Pongoh, V.M., B. Tulung, Y.L.R. Tulung</w:t>
      </w:r>
      <w:r w:rsidR="002A2870" w:rsidRPr="00332A39">
        <w:rPr>
          <w:lang w:val="id-ID"/>
        </w:rPr>
        <w:t xml:space="preserve"> dan L.J.M. Rumokoy. 2015. Uji karakteristik fisik dan kimia pakan lokal dan impor kuda pacu Minahasa. Jurnal Zootek. 35 (1): 62-71.</w:t>
      </w:r>
    </w:p>
    <w:p w:rsidR="0028279E" w:rsidRPr="00332A39" w:rsidRDefault="0028279E" w:rsidP="00F03624">
      <w:pPr>
        <w:ind w:left="720" w:hanging="720"/>
        <w:jc w:val="both"/>
        <w:rPr>
          <w:lang w:val="id-ID"/>
        </w:rPr>
      </w:pPr>
      <w:r w:rsidRPr="00332A39">
        <w:rPr>
          <w:lang w:val="id-ID"/>
        </w:rPr>
        <w:t>Purwantari, N.D. 2015. Ketersediaan sumber hijauan di bawah perkebunan kelapa sawit untuk penggembalaan sapi. Watazoa. 25 (1): 47-54.</w:t>
      </w:r>
    </w:p>
    <w:p w:rsidR="000B5D69" w:rsidRPr="00332A39" w:rsidRDefault="0076222E" w:rsidP="00F03624">
      <w:pPr>
        <w:ind w:left="720" w:hanging="720"/>
        <w:jc w:val="both"/>
        <w:rPr>
          <w:lang w:val="id-ID"/>
        </w:rPr>
      </w:pPr>
      <w:r w:rsidRPr="00332A39">
        <w:rPr>
          <w:lang w:val="id-ID"/>
        </w:rPr>
        <w:t>Rahman</w:t>
      </w:r>
      <w:r w:rsidR="00A7195A" w:rsidRPr="00332A39">
        <w:rPr>
          <w:lang w:val="id-ID"/>
        </w:rPr>
        <w:t xml:space="preserve">, M.M., R.B. Abdullah., W.E. Wan Khadijah., T. Nakagawa dan R. Akashi. 2014. Feed intake and growth performance of goats affered napier grass </w:t>
      </w:r>
      <w:r w:rsidR="00A7195A" w:rsidRPr="00332A39">
        <w:rPr>
          <w:i/>
          <w:lang w:val="id-ID"/>
        </w:rPr>
        <w:t xml:space="preserve">(Pennisetum purpureum) </w:t>
      </w:r>
      <w:r w:rsidR="00A7195A" w:rsidRPr="00332A39">
        <w:rPr>
          <w:lang w:val="id-ID"/>
        </w:rPr>
        <w:t>supplemented with concentrate pellet and soya waste. Sain Malaysiana. 43 (7): 967-971.</w:t>
      </w:r>
    </w:p>
    <w:p w:rsidR="00C13190" w:rsidRPr="00332A39" w:rsidRDefault="002A2870" w:rsidP="00F03624">
      <w:pPr>
        <w:ind w:left="720" w:hanging="720"/>
        <w:jc w:val="both"/>
        <w:rPr>
          <w:lang w:val="id-ID"/>
        </w:rPr>
      </w:pPr>
      <w:r w:rsidRPr="00332A39">
        <w:rPr>
          <w:lang w:val="id-ID"/>
        </w:rPr>
        <w:t xml:space="preserve">Rochana,, A., </w:t>
      </w:r>
      <w:r w:rsidR="00AA12DF" w:rsidRPr="00332A39">
        <w:rPr>
          <w:lang w:val="id-ID"/>
        </w:rPr>
        <w:t>N.P. Indriani, B. Ayuningsih, I. Hernaman, T. Dhalika, D. Rahmat, and S. Suryana. 2016. Feed forage and nutrition value at altitudes during the dry season in West Java. Journal Animal Production. 18 (2): 85-93.</w:t>
      </w:r>
    </w:p>
    <w:p w:rsidR="0028279E" w:rsidRPr="00332A39" w:rsidRDefault="0028279E" w:rsidP="00F03624">
      <w:pPr>
        <w:ind w:left="720" w:hanging="720"/>
        <w:jc w:val="both"/>
        <w:rPr>
          <w:lang w:val="id-ID"/>
        </w:rPr>
      </w:pPr>
      <w:r w:rsidRPr="00332A39">
        <w:rPr>
          <w:lang w:val="id-ID"/>
        </w:rPr>
        <w:t>Rostini, T.,  L. Abdullah, K. G.Wiryawan, and P. D.M.H. Karti. (2014).</w:t>
      </w:r>
      <w:r w:rsidRPr="00332A39">
        <w:t xml:space="preserve"> </w:t>
      </w:r>
      <w:r w:rsidRPr="00332A39">
        <w:rPr>
          <w:lang w:val="id-ID"/>
        </w:rPr>
        <w:t>Production and nutrition potency of swamp local forage in South Kalimantan as ruminant feed. Glob. J. Anim. Sci. Livestock Prod. Anim. Breed.</w:t>
      </w:r>
      <w:r w:rsidRPr="00332A39">
        <w:t xml:space="preserve"> </w:t>
      </w:r>
      <w:r w:rsidRPr="00332A39">
        <w:rPr>
          <w:lang w:val="id-ID"/>
        </w:rPr>
        <w:t>2 (2):107-113.</w:t>
      </w:r>
    </w:p>
    <w:p w:rsidR="0089202B" w:rsidRPr="00332A39" w:rsidRDefault="0089202B" w:rsidP="00F03624">
      <w:pPr>
        <w:ind w:left="720" w:hanging="720"/>
        <w:jc w:val="both"/>
        <w:rPr>
          <w:lang w:val="id-ID"/>
        </w:rPr>
      </w:pPr>
      <w:r w:rsidRPr="00332A39">
        <w:rPr>
          <w:lang w:val="id-ID"/>
        </w:rPr>
        <w:t xml:space="preserve">Omokanye, A., C. Yoder., L. Sreekumar., L. Vihvelin and M. Benoit. 2018. </w:t>
      </w:r>
      <w:r w:rsidR="00612CF9" w:rsidRPr="00332A39">
        <w:rPr>
          <w:lang w:val="id-ID"/>
        </w:rPr>
        <w:t>Forage production and economic performance of pasture rejuvenation m</w:t>
      </w:r>
      <w:r w:rsidRPr="00332A39">
        <w:rPr>
          <w:lang w:val="id-ID"/>
        </w:rPr>
        <w:t>ethods in Northern Alberta, Canada</w:t>
      </w:r>
      <w:r w:rsidR="00612CF9" w:rsidRPr="00332A39">
        <w:rPr>
          <w:lang w:val="id-ID"/>
        </w:rPr>
        <w:t>. Sustainable Agriculture Research. 7 (2): 94-110.</w:t>
      </w:r>
    </w:p>
    <w:p w:rsidR="0028279E" w:rsidRPr="00332A39" w:rsidRDefault="0028279E" w:rsidP="00F03624">
      <w:pPr>
        <w:tabs>
          <w:tab w:val="left" w:pos="1985"/>
        </w:tabs>
        <w:ind w:left="720" w:hanging="720"/>
        <w:jc w:val="both"/>
        <w:rPr>
          <w:lang w:val="id-ID"/>
        </w:rPr>
      </w:pPr>
      <w:r w:rsidRPr="00332A39">
        <w:rPr>
          <w:lang w:val="id-ID"/>
        </w:rPr>
        <w:t>Suarna, I.W dan I.K.M. Budiasa (2016). Pengaruh pupuk organik terhadap produksi dan kualitas hijauan pastura campuran pada lahan kering di Desa sebudi Karangasem. Majalah Ilmiah Peternakan. 19 (3): 125-128.</w:t>
      </w:r>
    </w:p>
    <w:p w:rsidR="00FA4565" w:rsidRPr="00332A39" w:rsidRDefault="000730F3" w:rsidP="00F03624">
      <w:pPr>
        <w:tabs>
          <w:tab w:val="left" w:pos="1985"/>
        </w:tabs>
        <w:ind w:left="720" w:hanging="720"/>
        <w:jc w:val="both"/>
        <w:rPr>
          <w:lang w:val="id-ID"/>
        </w:rPr>
      </w:pPr>
      <w:r w:rsidRPr="00332A39">
        <w:rPr>
          <w:lang w:val="id-ID"/>
        </w:rPr>
        <w:t xml:space="preserve">Srinivas,. K D., R.M.V, Prasad., K.R. Kishore., and E. Rao Raghava. 2012. Effect of Azolla </w:t>
      </w:r>
      <w:r w:rsidRPr="00332A39">
        <w:rPr>
          <w:i/>
          <w:lang w:val="id-ID"/>
        </w:rPr>
        <w:t>(Azolla pinnata)</w:t>
      </w:r>
      <w:r w:rsidRPr="00332A39">
        <w:rPr>
          <w:lang w:val="id-ID"/>
        </w:rPr>
        <w:t xml:space="preserve"> based concentrate mixture on nutrient utilization in buffalo bulls, Indian Journal of animal research. 46: 268-271.</w:t>
      </w:r>
    </w:p>
    <w:p w:rsidR="00530108" w:rsidRPr="00332A39" w:rsidRDefault="00530108" w:rsidP="00F03624">
      <w:pPr>
        <w:tabs>
          <w:tab w:val="left" w:pos="1985"/>
        </w:tabs>
        <w:ind w:left="720" w:hanging="720"/>
        <w:jc w:val="both"/>
        <w:rPr>
          <w:lang w:val="id-ID"/>
        </w:rPr>
      </w:pPr>
      <w:r w:rsidRPr="00332A39">
        <w:rPr>
          <w:lang w:val="id-ID"/>
        </w:rPr>
        <w:t>Staniar, W.B. J.R. bussard, N.M. Repard., M.H. Hall., and A.O. Burk. 2014. Voluntary intake and digestibility of teff hay fed to horses. J. Anim. Sci. xx (88): 3296-3303.</w:t>
      </w:r>
    </w:p>
    <w:p w:rsidR="00320381" w:rsidRPr="00332A39" w:rsidRDefault="00814A2A" w:rsidP="00F03624">
      <w:pPr>
        <w:tabs>
          <w:tab w:val="left" w:pos="1985"/>
        </w:tabs>
        <w:ind w:left="720" w:hanging="720"/>
        <w:jc w:val="both"/>
        <w:rPr>
          <w:lang w:val="id-ID"/>
        </w:rPr>
      </w:pPr>
      <w:r w:rsidRPr="00332A39">
        <w:rPr>
          <w:lang w:val="id-ID"/>
        </w:rPr>
        <w:t>Statistik Peternakan Sumatera Selatan. (2014). Dinas Peternakan Provinsi Sumatera Selatan</w:t>
      </w:r>
      <w:r w:rsidR="000B0F73" w:rsidRPr="00332A39">
        <w:rPr>
          <w:lang w:val="id-ID"/>
        </w:rPr>
        <w:t xml:space="preserve"> Tahun Anggaran 2015.</w:t>
      </w:r>
      <w:r w:rsidR="00FA4565" w:rsidRPr="00332A39">
        <w:rPr>
          <w:lang w:val="id-ID"/>
        </w:rPr>
        <w:t>hal:14.</w:t>
      </w:r>
    </w:p>
    <w:p w:rsidR="00E60500" w:rsidRPr="00332A39" w:rsidRDefault="00E60500" w:rsidP="00F03624">
      <w:pPr>
        <w:tabs>
          <w:tab w:val="left" w:pos="1985"/>
        </w:tabs>
        <w:ind w:left="720" w:hanging="720"/>
        <w:jc w:val="both"/>
        <w:rPr>
          <w:lang w:val="id-ID" w:eastAsia="id-ID"/>
        </w:rPr>
      </w:pPr>
      <w:r w:rsidRPr="00332A39">
        <w:rPr>
          <w:lang w:val="id-ID" w:eastAsia="id-ID"/>
        </w:rPr>
        <w:t>Syarifuddin, N.A. dan A.</w:t>
      </w:r>
      <w:r w:rsidR="006438D2" w:rsidRPr="00332A39">
        <w:rPr>
          <w:lang w:val="id-ID" w:eastAsia="id-ID"/>
        </w:rPr>
        <w:t xml:space="preserve"> </w:t>
      </w:r>
      <w:r w:rsidRPr="00332A39">
        <w:rPr>
          <w:lang w:val="id-ID" w:eastAsia="id-ID"/>
        </w:rPr>
        <w:t>Wahdi</w:t>
      </w:r>
      <w:r w:rsidR="006438D2" w:rsidRPr="00332A39">
        <w:rPr>
          <w:lang w:val="id-ID" w:eastAsia="id-ID"/>
        </w:rPr>
        <w:t>. 2010.</w:t>
      </w:r>
      <w:r w:rsidR="006438D2" w:rsidRPr="00332A39">
        <w:t xml:space="preserve"> </w:t>
      </w:r>
      <w:r w:rsidR="006438D2" w:rsidRPr="00332A39">
        <w:rPr>
          <w:lang w:val="id-ID" w:eastAsia="id-ID"/>
        </w:rPr>
        <w:t>Kandungan mineral (Na, Se, Co, Fe) pakan alami ternak kerbau rawa di Kalimantan Selatan.</w:t>
      </w:r>
      <w:r w:rsidR="006438D2" w:rsidRPr="00332A39">
        <w:t xml:space="preserve"> </w:t>
      </w:r>
      <w:r w:rsidR="006438D2" w:rsidRPr="00332A39">
        <w:rPr>
          <w:lang w:val="id-ID" w:eastAsia="id-ID"/>
        </w:rPr>
        <w:t>Media SainS</w:t>
      </w:r>
      <w:r w:rsidR="00A9152E" w:rsidRPr="00332A39">
        <w:rPr>
          <w:lang w:val="id-ID" w:eastAsia="id-ID"/>
        </w:rPr>
        <w:t>.</w:t>
      </w:r>
      <w:r w:rsidR="006438D2" w:rsidRPr="00332A39">
        <w:rPr>
          <w:lang w:val="id-ID" w:eastAsia="id-ID"/>
        </w:rPr>
        <w:t xml:space="preserve"> 2 (1): 18-26.   </w:t>
      </w:r>
    </w:p>
    <w:p w:rsidR="00D0598C" w:rsidRPr="00332A39" w:rsidRDefault="00D0598C" w:rsidP="00F03624">
      <w:pPr>
        <w:tabs>
          <w:tab w:val="left" w:pos="1985"/>
        </w:tabs>
        <w:ind w:left="720" w:hanging="720"/>
        <w:jc w:val="both"/>
        <w:rPr>
          <w:lang w:val="id-ID"/>
        </w:rPr>
      </w:pPr>
      <w:r w:rsidRPr="00332A39">
        <w:rPr>
          <w:lang w:val="id-ID"/>
        </w:rPr>
        <w:t xml:space="preserve">Tangdilintin, F.K. 2002. Mineral dalam blok multinutrien urea-molases. Makalah Kursus singkat Penggunaan Teknologi Radioimmunoassay (RIA) dan urea multinutrisi mollases blok (UMMB) dalam Biologi Reproduksi Ternak. Kerjasama Fakultas Peternakan UNHAS dengan Direktorat Jenderal Pendidikan Tinggi Departemen Pendidikan Nasional, Makassar. </w:t>
      </w:r>
    </w:p>
    <w:p w:rsidR="007630CB" w:rsidRPr="00332A39" w:rsidRDefault="00336184" w:rsidP="00336184">
      <w:pPr>
        <w:tabs>
          <w:tab w:val="left" w:pos="1985"/>
        </w:tabs>
        <w:ind w:left="720" w:hanging="720"/>
        <w:jc w:val="both"/>
        <w:rPr>
          <w:lang w:val="id-ID"/>
        </w:rPr>
      </w:pPr>
      <w:r w:rsidRPr="00336184">
        <w:rPr>
          <w:lang w:val="id-ID"/>
        </w:rPr>
        <w:t>Toharmat, T &amp; T. Sutardi. 1985. Kebutuhan mineral makro untuk produksi Susu</w:t>
      </w:r>
      <w:r>
        <w:rPr>
          <w:lang w:val="id-ID"/>
        </w:rPr>
        <w:t xml:space="preserve"> </w:t>
      </w:r>
      <w:r w:rsidRPr="00336184">
        <w:rPr>
          <w:lang w:val="id-ID"/>
        </w:rPr>
        <w:t>pada sapi perah laktasi Dihubungkan dengan kondisi faalnya. Karya Ilmiah.</w:t>
      </w:r>
      <w:r>
        <w:rPr>
          <w:lang w:val="id-ID"/>
        </w:rPr>
        <w:t xml:space="preserve"> </w:t>
      </w:r>
      <w:r w:rsidRPr="00336184">
        <w:rPr>
          <w:lang w:val="id-ID"/>
        </w:rPr>
        <w:t>Fakultas Peternakan Institut Pertanian Bogor. Bogor.</w:t>
      </w:r>
    </w:p>
    <w:p w:rsidR="002A2870" w:rsidRPr="00332A39" w:rsidRDefault="002A2870" w:rsidP="00F03624">
      <w:pPr>
        <w:ind w:left="720" w:hanging="720"/>
        <w:jc w:val="both"/>
        <w:rPr>
          <w:lang w:val="id-ID"/>
        </w:rPr>
      </w:pPr>
      <w:r w:rsidRPr="00332A39">
        <w:rPr>
          <w:lang w:val="id-ID"/>
        </w:rPr>
        <w:t>Ukanwoko, A.I and N.C. Igwe. 2012. Proximate composition of some grass and legume silages prepared in humid tropical environment. International Research Journal of Agricultural Science and Soil Sciance. 2 (2): 068-071.</w:t>
      </w:r>
    </w:p>
    <w:p w:rsidR="00A7195A" w:rsidRPr="00332A39" w:rsidRDefault="00A7195A" w:rsidP="00F03624">
      <w:pPr>
        <w:ind w:left="720" w:hanging="720"/>
        <w:jc w:val="both"/>
        <w:rPr>
          <w:lang w:val="id-ID"/>
        </w:rPr>
      </w:pPr>
      <w:r w:rsidRPr="00332A39">
        <w:rPr>
          <w:lang w:val="id-ID"/>
        </w:rPr>
        <w:t>Ukpabi, U.J., M.A. Ofoeze, N. Ueheehukwu, C.F. Ezeama, H. Edoga, K.I. Nwosu. 2015. Potentials of naturally sheathed young leaves of napier grass</w:t>
      </w:r>
      <w:r w:rsidR="007130B2" w:rsidRPr="00332A39">
        <w:rPr>
          <w:lang w:val="id-ID"/>
        </w:rPr>
        <w:t xml:space="preserve"> (Pennisetum purpureum) varieties as feeding materials in Nigeria. American Journal of Agricultural Science. 2 (3): 97-102.</w:t>
      </w:r>
    </w:p>
    <w:p w:rsidR="000914C5" w:rsidRPr="00332A39" w:rsidRDefault="00FC72E7" w:rsidP="00F03624">
      <w:pPr>
        <w:ind w:left="720" w:hanging="720"/>
        <w:jc w:val="both"/>
        <w:rPr>
          <w:lang w:val="id-ID"/>
        </w:rPr>
      </w:pPr>
      <w:r w:rsidRPr="00FC72E7">
        <w:rPr>
          <w:lang w:val="id-ID"/>
        </w:rPr>
        <w:t>Widodo, W</w:t>
      </w:r>
      <w:r>
        <w:rPr>
          <w:lang w:val="id-ID"/>
        </w:rPr>
        <w:t>.</w:t>
      </w:r>
      <w:r w:rsidRPr="00FC72E7">
        <w:rPr>
          <w:lang w:val="id-ID"/>
        </w:rPr>
        <w:t xml:space="preserve"> 2002. </w:t>
      </w:r>
      <w:r w:rsidRPr="00FC72E7">
        <w:rPr>
          <w:i/>
          <w:lang w:val="id-ID"/>
        </w:rPr>
        <w:t>Bioteknologi Fermentasi Susu</w:t>
      </w:r>
      <w:r w:rsidRPr="00FC72E7">
        <w:rPr>
          <w:lang w:val="id-ID"/>
        </w:rPr>
        <w:t>. Pusat Pengembangan</w:t>
      </w:r>
      <w:r>
        <w:rPr>
          <w:lang w:val="id-ID"/>
        </w:rPr>
        <w:t xml:space="preserve"> </w:t>
      </w:r>
      <w:r w:rsidRPr="00FC72E7">
        <w:rPr>
          <w:lang w:val="id-ID"/>
        </w:rPr>
        <w:t xml:space="preserve">Bioteknologi. Malang: Universitas Muhammadiyah Malang. </w:t>
      </w:r>
      <w:r w:rsidRPr="00FC72E7">
        <w:rPr>
          <w:lang w:val="id-ID"/>
        </w:rPr>
        <w:cr/>
      </w:r>
    </w:p>
    <w:sectPr w:rsidR="000914C5" w:rsidRPr="00332A39" w:rsidSect="00874CA2">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98C" w:rsidRDefault="00F8098C">
      <w:r>
        <w:separator/>
      </w:r>
    </w:p>
  </w:endnote>
  <w:endnote w:type="continuationSeparator" w:id="0">
    <w:p w:rsidR="00F8098C" w:rsidRDefault="00F8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AE0" w:rsidRDefault="00CC0AE0" w:rsidP="00424C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0AE0" w:rsidRDefault="00CC0AE0" w:rsidP="009745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960236"/>
      <w:docPartObj>
        <w:docPartGallery w:val="Page Numbers (Bottom of Page)"/>
        <w:docPartUnique/>
      </w:docPartObj>
    </w:sdtPr>
    <w:sdtEndPr>
      <w:rPr>
        <w:noProof/>
      </w:rPr>
    </w:sdtEndPr>
    <w:sdtContent>
      <w:p w:rsidR="00CC0AE0" w:rsidRDefault="00CC0AE0">
        <w:pPr>
          <w:pStyle w:val="Footer"/>
          <w:jc w:val="center"/>
        </w:pPr>
        <w:r>
          <w:fldChar w:fldCharType="begin"/>
        </w:r>
        <w:r>
          <w:instrText xml:space="preserve"> PAGE   \* MERGEFORMAT </w:instrText>
        </w:r>
        <w:r>
          <w:fldChar w:fldCharType="separate"/>
        </w:r>
        <w:r w:rsidR="00BF6E11">
          <w:rPr>
            <w:noProof/>
          </w:rPr>
          <w:t>3</w:t>
        </w:r>
        <w:r>
          <w:rPr>
            <w:noProof/>
          </w:rPr>
          <w:fldChar w:fldCharType="end"/>
        </w:r>
      </w:p>
    </w:sdtContent>
  </w:sdt>
  <w:p w:rsidR="00CC0AE0" w:rsidRPr="0038202A" w:rsidRDefault="00CC0AE0" w:rsidP="00974592">
    <w:pPr>
      <w:pStyle w:val="Footer"/>
      <w:ind w:right="360"/>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C3" w:rsidRPr="006225C3" w:rsidRDefault="006225C3" w:rsidP="006225C3">
    <w:pPr>
      <w:tabs>
        <w:tab w:val="center" w:pos="4680"/>
        <w:tab w:val="right" w:pos="9360"/>
      </w:tabs>
      <w:rPr>
        <w:rFonts w:eastAsia="Calibri"/>
        <w:i/>
        <w:sz w:val="20"/>
        <w:szCs w:val="20"/>
        <w:lang w:val="id-ID"/>
      </w:rPr>
    </w:pPr>
    <w:r w:rsidRPr="006225C3">
      <w:rPr>
        <w:rFonts w:eastAsia="Calibri"/>
        <w:i/>
        <w:sz w:val="20"/>
        <w:szCs w:val="20"/>
        <w:lang w:val="id-ID"/>
      </w:rPr>
      <w:t xml:space="preserve">Editor: Siti Herlinda et. al. </w:t>
    </w:r>
    <w:r w:rsidRPr="006225C3">
      <w:rPr>
        <w:rFonts w:eastAsia="Calibri"/>
        <w:i/>
        <w:sz w:val="20"/>
        <w:szCs w:val="20"/>
        <w:lang w:val="id-ID"/>
      </w:rPr>
      <w:tab/>
    </w:r>
  </w:p>
  <w:p w:rsidR="006225C3" w:rsidRPr="006225C3" w:rsidRDefault="006225C3" w:rsidP="006225C3">
    <w:pPr>
      <w:tabs>
        <w:tab w:val="center" w:pos="4680"/>
        <w:tab w:val="right" w:pos="9360"/>
      </w:tabs>
      <w:rPr>
        <w:rFonts w:ascii="Calibri" w:eastAsia="Calibri" w:hAnsi="Calibri"/>
        <w:sz w:val="22"/>
        <w:szCs w:val="22"/>
      </w:rPr>
    </w:pPr>
    <w:r w:rsidRPr="006225C3">
      <w:rPr>
        <w:rFonts w:eastAsia="Calibri"/>
        <w:i/>
        <w:sz w:val="20"/>
        <w:szCs w:val="20"/>
        <w:lang w:val="id-ID"/>
      </w:rPr>
      <w:t>ISBN:[akan diisi oleh penyelenggara seminar]</w:t>
    </w:r>
    <w:r w:rsidRPr="006225C3">
      <w:rPr>
        <w:rFonts w:eastAsia="Calibri"/>
        <w:color w:val="666666"/>
        <w:sz w:val="20"/>
        <w:szCs w:val="18"/>
      </w:rPr>
      <w:tab/>
    </w:r>
    <w:r w:rsidRPr="006225C3">
      <w:rPr>
        <w:rFonts w:eastAsia="Calibri"/>
      </w:rPr>
      <w:fldChar w:fldCharType="begin"/>
    </w:r>
    <w:r w:rsidRPr="006225C3">
      <w:rPr>
        <w:rFonts w:eastAsia="Calibri"/>
      </w:rPr>
      <w:instrText xml:space="preserve"> PAGE   \* MERGEFORMAT </w:instrText>
    </w:r>
    <w:r w:rsidRPr="006225C3">
      <w:rPr>
        <w:rFonts w:eastAsia="Calibri"/>
      </w:rPr>
      <w:fldChar w:fldCharType="separate"/>
    </w:r>
    <w:r w:rsidR="00F8098C">
      <w:rPr>
        <w:rFonts w:eastAsia="Calibri"/>
        <w:noProof/>
      </w:rPr>
      <w:t>1</w:t>
    </w:r>
    <w:r w:rsidRPr="006225C3">
      <w:rPr>
        <w:rFonts w:eastAsia="Calibri"/>
      </w:rPr>
      <w:fldChar w:fldCharType="end"/>
    </w:r>
  </w:p>
  <w:p w:rsidR="006225C3" w:rsidRDefault="006225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98C" w:rsidRDefault="00F8098C">
      <w:r>
        <w:separator/>
      </w:r>
    </w:p>
  </w:footnote>
  <w:footnote w:type="continuationSeparator" w:id="0">
    <w:p w:rsidR="00F8098C" w:rsidRDefault="00F80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C3" w:rsidRDefault="006225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C3" w:rsidRDefault="006225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C3" w:rsidRPr="006225C3" w:rsidRDefault="006225C3" w:rsidP="006225C3">
    <w:pPr>
      <w:keepNext/>
      <w:keepLines/>
      <w:jc w:val="right"/>
      <w:outlineLvl w:val="3"/>
      <w:rPr>
        <w:b/>
        <w:bCs/>
        <w:i/>
        <w:iCs/>
        <w:sz w:val="20"/>
        <w:szCs w:val="20"/>
        <w:lang w:val="id-ID"/>
      </w:rPr>
    </w:pPr>
    <w:r w:rsidRPr="006225C3">
      <w:rPr>
        <w:b/>
        <w:bCs/>
        <w:i/>
        <w:iCs/>
        <w:sz w:val="20"/>
        <w:szCs w:val="20"/>
      </w:rPr>
      <w:t>Prosi</w:t>
    </w:r>
    <w:r w:rsidRPr="006225C3">
      <w:rPr>
        <w:b/>
        <w:bCs/>
        <w:i/>
        <w:iCs/>
        <w:sz w:val="20"/>
        <w:szCs w:val="20"/>
        <w:lang w:val="id-ID"/>
      </w:rPr>
      <w:t>di</w:t>
    </w:r>
    <w:r w:rsidRPr="006225C3">
      <w:rPr>
        <w:b/>
        <w:bCs/>
        <w:i/>
        <w:iCs/>
        <w:sz w:val="20"/>
        <w:szCs w:val="20"/>
      </w:rPr>
      <w:t>ng Seminar Nasional Lahan Suboptimal</w:t>
    </w:r>
    <w:r w:rsidRPr="006225C3">
      <w:rPr>
        <w:b/>
        <w:bCs/>
        <w:i/>
        <w:iCs/>
        <w:sz w:val="20"/>
        <w:szCs w:val="20"/>
        <w:lang w:val="id-ID"/>
      </w:rPr>
      <w:t xml:space="preserve"> 2018</w:t>
    </w:r>
    <w:r w:rsidRPr="006225C3">
      <w:rPr>
        <w:b/>
        <w:bCs/>
        <w:i/>
        <w:iCs/>
        <w:sz w:val="20"/>
        <w:szCs w:val="20"/>
      </w:rPr>
      <w:t xml:space="preserve">, Palembang </w:t>
    </w:r>
    <w:r w:rsidRPr="006225C3">
      <w:rPr>
        <w:b/>
        <w:bCs/>
        <w:i/>
        <w:iCs/>
        <w:sz w:val="20"/>
        <w:szCs w:val="20"/>
        <w:lang w:val="id-ID"/>
      </w:rPr>
      <w:t xml:space="preserve"> 18-19  Oktober 2018</w:t>
    </w:r>
  </w:p>
  <w:p w:rsidR="006225C3" w:rsidRPr="006225C3" w:rsidRDefault="006225C3" w:rsidP="006225C3">
    <w:pPr>
      <w:keepNext/>
      <w:keepLines/>
      <w:jc w:val="right"/>
      <w:outlineLvl w:val="3"/>
      <w:rPr>
        <w:b/>
        <w:bCs/>
        <w:i/>
        <w:iCs/>
        <w:sz w:val="20"/>
        <w:szCs w:val="20"/>
        <w:lang w:val="id-ID"/>
      </w:rPr>
    </w:pPr>
    <w:r w:rsidRPr="006225C3">
      <w:rPr>
        <w:b/>
        <w:bCs/>
        <w:i/>
        <w:iCs/>
        <w:sz w:val="20"/>
        <w:szCs w:val="20"/>
        <w:lang w:val="id-ID"/>
      </w:rPr>
      <w:t xml:space="preserve">“Tantangan dan Solusi Pengembangan PAJALE dan Kelapa Sawit Generasi Kedua (Replanting) di Lahan Suboptimal” </w:t>
    </w:r>
  </w:p>
  <w:p w:rsidR="006225C3" w:rsidRDefault="006225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3AF"/>
    <w:multiLevelType w:val="hybridMultilevel"/>
    <w:tmpl w:val="0C30EF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AC394B"/>
    <w:multiLevelType w:val="hybridMultilevel"/>
    <w:tmpl w:val="20F4A7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C31AE9"/>
    <w:multiLevelType w:val="hybridMultilevel"/>
    <w:tmpl w:val="8056F5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182373"/>
    <w:multiLevelType w:val="hybridMultilevel"/>
    <w:tmpl w:val="B67E864C"/>
    <w:lvl w:ilvl="0" w:tplc="D3447868">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423B6F"/>
    <w:multiLevelType w:val="hybridMultilevel"/>
    <w:tmpl w:val="E4D66EAA"/>
    <w:lvl w:ilvl="0" w:tplc="FEA6C0E6">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A065F80"/>
    <w:multiLevelType w:val="hybridMultilevel"/>
    <w:tmpl w:val="AF060B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622A24"/>
    <w:multiLevelType w:val="multilevel"/>
    <w:tmpl w:val="BD8C595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CD338C2"/>
    <w:multiLevelType w:val="hybridMultilevel"/>
    <w:tmpl w:val="4C0E29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5A90561"/>
    <w:multiLevelType w:val="multilevel"/>
    <w:tmpl w:val="5FEE9EBE"/>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82C56ED"/>
    <w:multiLevelType w:val="multilevel"/>
    <w:tmpl w:val="24A65FB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nsid w:val="59CC2019"/>
    <w:multiLevelType w:val="hybridMultilevel"/>
    <w:tmpl w:val="CE7058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7D81F05"/>
    <w:multiLevelType w:val="multilevel"/>
    <w:tmpl w:val="7D467D0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661710"/>
    <w:multiLevelType w:val="hybridMultilevel"/>
    <w:tmpl w:val="7F8233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1383FD2"/>
    <w:multiLevelType w:val="hybridMultilevel"/>
    <w:tmpl w:val="A2B8FCBE"/>
    <w:lvl w:ilvl="0" w:tplc="544E8764">
      <w:start w:val="1"/>
      <w:numFmt w:val="decimal"/>
      <w:lvlText w:val="%1."/>
      <w:lvlJc w:val="left"/>
      <w:pPr>
        <w:ind w:left="960" w:hanging="48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14">
    <w:nsid w:val="72020605"/>
    <w:multiLevelType w:val="hybridMultilevel"/>
    <w:tmpl w:val="49A845E0"/>
    <w:lvl w:ilvl="0" w:tplc="0421000F">
      <w:start w:val="1"/>
      <w:numFmt w:val="decimal"/>
      <w:lvlText w:val="%1."/>
      <w:lvlJc w:val="left"/>
      <w:pPr>
        <w:ind w:left="720" w:hanging="360"/>
      </w:pPr>
      <w:rPr>
        <w:rFonts w:hint="default"/>
        <w:b w:val="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6253545"/>
    <w:multiLevelType w:val="hybridMultilevel"/>
    <w:tmpl w:val="1144C1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3"/>
  </w:num>
  <w:num w:numId="7">
    <w:abstractNumId w:val="3"/>
  </w:num>
  <w:num w:numId="8">
    <w:abstractNumId w:val="11"/>
  </w:num>
  <w:num w:numId="9">
    <w:abstractNumId w:val="8"/>
  </w:num>
  <w:num w:numId="10">
    <w:abstractNumId w:val="0"/>
  </w:num>
  <w:num w:numId="11">
    <w:abstractNumId w:val="7"/>
  </w:num>
  <w:num w:numId="12">
    <w:abstractNumId w:val="12"/>
  </w:num>
  <w:num w:numId="13">
    <w:abstractNumId w:val="15"/>
  </w:num>
  <w:num w:numId="14">
    <w:abstractNumId w:val="14"/>
  </w:num>
  <w:num w:numId="15">
    <w:abstractNumId w:val="10"/>
  </w:num>
  <w:num w:numId="1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4F0"/>
    <w:rsid w:val="000022D0"/>
    <w:rsid w:val="00002467"/>
    <w:rsid w:val="00002670"/>
    <w:rsid w:val="00002F6C"/>
    <w:rsid w:val="000037B4"/>
    <w:rsid w:val="000037D8"/>
    <w:rsid w:val="00003A69"/>
    <w:rsid w:val="00004133"/>
    <w:rsid w:val="0000432D"/>
    <w:rsid w:val="00004DCA"/>
    <w:rsid w:val="00005D46"/>
    <w:rsid w:val="00010A72"/>
    <w:rsid w:val="0001158A"/>
    <w:rsid w:val="000115A8"/>
    <w:rsid w:val="00011F35"/>
    <w:rsid w:val="000123D0"/>
    <w:rsid w:val="00012F46"/>
    <w:rsid w:val="00013E81"/>
    <w:rsid w:val="000149B5"/>
    <w:rsid w:val="00014B75"/>
    <w:rsid w:val="00014DFF"/>
    <w:rsid w:val="00015014"/>
    <w:rsid w:val="00016A20"/>
    <w:rsid w:val="000177E6"/>
    <w:rsid w:val="000211E8"/>
    <w:rsid w:val="00021390"/>
    <w:rsid w:val="000218D3"/>
    <w:rsid w:val="0002492A"/>
    <w:rsid w:val="00024D84"/>
    <w:rsid w:val="00027B7F"/>
    <w:rsid w:val="00027F1C"/>
    <w:rsid w:val="000301AD"/>
    <w:rsid w:val="00030582"/>
    <w:rsid w:val="0003070F"/>
    <w:rsid w:val="00030CBA"/>
    <w:rsid w:val="00030DAF"/>
    <w:rsid w:val="000311D0"/>
    <w:rsid w:val="00032EF5"/>
    <w:rsid w:val="00034623"/>
    <w:rsid w:val="00035277"/>
    <w:rsid w:val="000371DA"/>
    <w:rsid w:val="00044152"/>
    <w:rsid w:val="00045EC5"/>
    <w:rsid w:val="00046525"/>
    <w:rsid w:val="00046981"/>
    <w:rsid w:val="0004730F"/>
    <w:rsid w:val="00050566"/>
    <w:rsid w:val="00051652"/>
    <w:rsid w:val="00051D2B"/>
    <w:rsid w:val="000541FE"/>
    <w:rsid w:val="000542DA"/>
    <w:rsid w:val="000546CB"/>
    <w:rsid w:val="00054B50"/>
    <w:rsid w:val="0005540C"/>
    <w:rsid w:val="00055C27"/>
    <w:rsid w:val="000562E5"/>
    <w:rsid w:val="000563B4"/>
    <w:rsid w:val="0005657B"/>
    <w:rsid w:val="00057585"/>
    <w:rsid w:val="00057F85"/>
    <w:rsid w:val="00062D80"/>
    <w:rsid w:val="00063EFE"/>
    <w:rsid w:val="00063FFD"/>
    <w:rsid w:val="00065B3B"/>
    <w:rsid w:val="00066070"/>
    <w:rsid w:val="000709F2"/>
    <w:rsid w:val="00071535"/>
    <w:rsid w:val="000730F3"/>
    <w:rsid w:val="0007353F"/>
    <w:rsid w:val="00073BD5"/>
    <w:rsid w:val="000753B7"/>
    <w:rsid w:val="0007686A"/>
    <w:rsid w:val="00076C51"/>
    <w:rsid w:val="00077E01"/>
    <w:rsid w:val="00077EB5"/>
    <w:rsid w:val="000810A1"/>
    <w:rsid w:val="000816D6"/>
    <w:rsid w:val="000832E8"/>
    <w:rsid w:val="00083A67"/>
    <w:rsid w:val="00083A6D"/>
    <w:rsid w:val="000847A2"/>
    <w:rsid w:val="0008642B"/>
    <w:rsid w:val="00086906"/>
    <w:rsid w:val="00086945"/>
    <w:rsid w:val="00086F4F"/>
    <w:rsid w:val="00087357"/>
    <w:rsid w:val="00087BAD"/>
    <w:rsid w:val="000914C5"/>
    <w:rsid w:val="000917EC"/>
    <w:rsid w:val="00091E09"/>
    <w:rsid w:val="00092106"/>
    <w:rsid w:val="00092DA5"/>
    <w:rsid w:val="00095E00"/>
    <w:rsid w:val="0009645D"/>
    <w:rsid w:val="00096D73"/>
    <w:rsid w:val="00096E6E"/>
    <w:rsid w:val="000A0579"/>
    <w:rsid w:val="000A0C16"/>
    <w:rsid w:val="000A14BA"/>
    <w:rsid w:val="000A251D"/>
    <w:rsid w:val="000A30F8"/>
    <w:rsid w:val="000A3AE6"/>
    <w:rsid w:val="000A3FBA"/>
    <w:rsid w:val="000A4985"/>
    <w:rsid w:val="000A59DC"/>
    <w:rsid w:val="000A5B7C"/>
    <w:rsid w:val="000A7973"/>
    <w:rsid w:val="000B079D"/>
    <w:rsid w:val="000B0E9D"/>
    <w:rsid w:val="000B0F73"/>
    <w:rsid w:val="000B1141"/>
    <w:rsid w:val="000B1627"/>
    <w:rsid w:val="000B4E8D"/>
    <w:rsid w:val="000B5627"/>
    <w:rsid w:val="000B5D69"/>
    <w:rsid w:val="000C0771"/>
    <w:rsid w:val="000C0883"/>
    <w:rsid w:val="000C227E"/>
    <w:rsid w:val="000C23F2"/>
    <w:rsid w:val="000C3087"/>
    <w:rsid w:val="000C4885"/>
    <w:rsid w:val="000C4BB7"/>
    <w:rsid w:val="000C5292"/>
    <w:rsid w:val="000C57F5"/>
    <w:rsid w:val="000C69F2"/>
    <w:rsid w:val="000D0088"/>
    <w:rsid w:val="000D0F34"/>
    <w:rsid w:val="000D1D09"/>
    <w:rsid w:val="000D2275"/>
    <w:rsid w:val="000D3951"/>
    <w:rsid w:val="000D3A64"/>
    <w:rsid w:val="000D4A4B"/>
    <w:rsid w:val="000D4B70"/>
    <w:rsid w:val="000D5038"/>
    <w:rsid w:val="000D7147"/>
    <w:rsid w:val="000D7779"/>
    <w:rsid w:val="000E0D17"/>
    <w:rsid w:val="000E0F23"/>
    <w:rsid w:val="000E1347"/>
    <w:rsid w:val="000E23B4"/>
    <w:rsid w:val="000E5E28"/>
    <w:rsid w:val="000E72F5"/>
    <w:rsid w:val="000E7CAA"/>
    <w:rsid w:val="000E7FAC"/>
    <w:rsid w:val="000F0258"/>
    <w:rsid w:val="000F0883"/>
    <w:rsid w:val="000F1BB9"/>
    <w:rsid w:val="000F2C80"/>
    <w:rsid w:val="000F365D"/>
    <w:rsid w:val="000F38DB"/>
    <w:rsid w:val="000F3B6A"/>
    <w:rsid w:val="000F3F7D"/>
    <w:rsid w:val="000F6853"/>
    <w:rsid w:val="000F7451"/>
    <w:rsid w:val="00100A82"/>
    <w:rsid w:val="0010199E"/>
    <w:rsid w:val="00105D26"/>
    <w:rsid w:val="00106589"/>
    <w:rsid w:val="001065C6"/>
    <w:rsid w:val="00106992"/>
    <w:rsid w:val="00110B7E"/>
    <w:rsid w:val="00111150"/>
    <w:rsid w:val="0011221D"/>
    <w:rsid w:val="00113BC0"/>
    <w:rsid w:val="00115121"/>
    <w:rsid w:val="00117436"/>
    <w:rsid w:val="0011763C"/>
    <w:rsid w:val="0011788F"/>
    <w:rsid w:val="00121EFF"/>
    <w:rsid w:val="00122E5E"/>
    <w:rsid w:val="001234C2"/>
    <w:rsid w:val="00124866"/>
    <w:rsid w:val="00124BF1"/>
    <w:rsid w:val="00125513"/>
    <w:rsid w:val="001255D7"/>
    <w:rsid w:val="00125944"/>
    <w:rsid w:val="0012605F"/>
    <w:rsid w:val="001267E6"/>
    <w:rsid w:val="00127DC6"/>
    <w:rsid w:val="00130382"/>
    <w:rsid w:val="0013187E"/>
    <w:rsid w:val="00131A16"/>
    <w:rsid w:val="0013200A"/>
    <w:rsid w:val="00134326"/>
    <w:rsid w:val="001343BB"/>
    <w:rsid w:val="00135A35"/>
    <w:rsid w:val="001361CD"/>
    <w:rsid w:val="00137069"/>
    <w:rsid w:val="00137733"/>
    <w:rsid w:val="001379FC"/>
    <w:rsid w:val="00141769"/>
    <w:rsid w:val="00141E14"/>
    <w:rsid w:val="00142404"/>
    <w:rsid w:val="00142B63"/>
    <w:rsid w:val="00142B7D"/>
    <w:rsid w:val="0014300A"/>
    <w:rsid w:val="00143721"/>
    <w:rsid w:val="00147DF0"/>
    <w:rsid w:val="001501E0"/>
    <w:rsid w:val="00152783"/>
    <w:rsid w:val="0015399E"/>
    <w:rsid w:val="00154F2D"/>
    <w:rsid w:val="0015559D"/>
    <w:rsid w:val="00155CB2"/>
    <w:rsid w:val="00156066"/>
    <w:rsid w:val="00156342"/>
    <w:rsid w:val="0015634C"/>
    <w:rsid w:val="001563C7"/>
    <w:rsid w:val="00156B4D"/>
    <w:rsid w:val="00156FCF"/>
    <w:rsid w:val="001576D2"/>
    <w:rsid w:val="0016012C"/>
    <w:rsid w:val="001608CF"/>
    <w:rsid w:val="00161217"/>
    <w:rsid w:val="001613D2"/>
    <w:rsid w:val="0016202E"/>
    <w:rsid w:val="00162D80"/>
    <w:rsid w:val="00162F68"/>
    <w:rsid w:val="00163FD6"/>
    <w:rsid w:val="00164263"/>
    <w:rsid w:val="00165B21"/>
    <w:rsid w:val="00165C18"/>
    <w:rsid w:val="00166194"/>
    <w:rsid w:val="00166742"/>
    <w:rsid w:val="00167BC5"/>
    <w:rsid w:val="0017147A"/>
    <w:rsid w:val="001724EA"/>
    <w:rsid w:val="001725B9"/>
    <w:rsid w:val="00172B6D"/>
    <w:rsid w:val="00173B08"/>
    <w:rsid w:val="00174B6C"/>
    <w:rsid w:val="00174E12"/>
    <w:rsid w:val="00175A95"/>
    <w:rsid w:val="00175CA1"/>
    <w:rsid w:val="00176485"/>
    <w:rsid w:val="00176676"/>
    <w:rsid w:val="001778B7"/>
    <w:rsid w:val="00181EFB"/>
    <w:rsid w:val="001823E0"/>
    <w:rsid w:val="00182B3C"/>
    <w:rsid w:val="00183527"/>
    <w:rsid w:val="0018367F"/>
    <w:rsid w:val="0018549A"/>
    <w:rsid w:val="00186459"/>
    <w:rsid w:val="00186EBF"/>
    <w:rsid w:val="001875E4"/>
    <w:rsid w:val="00187EAD"/>
    <w:rsid w:val="001900A8"/>
    <w:rsid w:val="00192FF1"/>
    <w:rsid w:val="001935B4"/>
    <w:rsid w:val="00193782"/>
    <w:rsid w:val="00193EBF"/>
    <w:rsid w:val="0019431E"/>
    <w:rsid w:val="00194FAA"/>
    <w:rsid w:val="0019524E"/>
    <w:rsid w:val="0019575D"/>
    <w:rsid w:val="00195843"/>
    <w:rsid w:val="00196220"/>
    <w:rsid w:val="001974F7"/>
    <w:rsid w:val="00197A00"/>
    <w:rsid w:val="001A0088"/>
    <w:rsid w:val="001A0213"/>
    <w:rsid w:val="001A0D2C"/>
    <w:rsid w:val="001A1348"/>
    <w:rsid w:val="001A152E"/>
    <w:rsid w:val="001A198A"/>
    <w:rsid w:val="001A1B90"/>
    <w:rsid w:val="001A1C82"/>
    <w:rsid w:val="001A22AE"/>
    <w:rsid w:val="001A298B"/>
    <w:rsid w:val="001A3004"/>
    <w:rsid w:val="001A35C4"/>
    <w:rsid w:val="001A3ECC"/>
    <w:rsid w:val="001A4932"/>
    <w:rsid w:val="001A565D"/>
    <w:rsid w:val="001A6010"/>
    <w:rsid w:val="001A7404"/>
    <w:rsid w:val="001A74FA"/>
    <w:rsid w:val="001A76FD"/>
    <w:rsid w:val="001B0874"/>
    <w:rsid w:val="001B1882"/>
    <w:rsid w:val="001B214E"/>
    <w:rsid w:val="001B294D"/>
    <w:rsid w:val="001B3E4A"/>
    <w:rsid w:val="001B5F50"/>
    <w:rsid w:val="001C0715"/>
    <w:rsid w:val="001C1725"/>
    <w:rsid w:val="001C1A38"/>
    <w:rsid w:val="001C1B9D"/>
    <w:rsid w:val="001C1BDC"/>
    <w:rsid w:val="001C1F66"/>
    <w:rsid w:val="001C613A"/>
    <w:rsid w:val="001C70E7"/>
    <w:rsid w:val="001C754F"/>
    <w:rsid w:val="001C76B7"/>
    <w:rsid w:val="001D0254"/>
    <w:rsid w:val="001D1B1B"/>
    <w:rsid w:val="001D2EA0"/>
    <w:rsid w:val="001D2F95"/>
    <w:rsid w:val="001D3801"/>
    <w:rsid w:val="001D3829"/>
    <w:rsid w:val="001D45B5"/>
    <w:rsid w:val="001D4DF4"/>
    <w:rsid w:val="001D4F2B"/>
    <w:rsid w:val="001D6047"/>
    <w:rsid w:val="001D6526"/>
    <w:rsid w:val="001D6FDB"/>
    <w:rsid w:val="001D7B00"/>
    <w:rsid w:val="001D7FC3"/>
    <w:rsid w:val="001E0038"/>
    <w:rsid w:val="001E1A72"/>
    <w:rsid w:val="001E1BCD"/>
    <w:rsid w:val="001E1CC3"/>
    <w:rsid w:val="001E1F8F"/>
    <w:rsid w:val="001E2B00"/>
    <w:rsid w:val="001E32EF"/>
    <w:rsid w:val="001E52A1"/>
    <w:rsid w:val="001E67E4"/>
    <w:rsid w:val="001E7353"/>
    <w:rsid w:val="001E7846"/>
    <w:rsid w:val="001F0A7A"/>
    <w:rsid w:val="001F0E37"/>
    <w:rsid w:val="001F37E9"/>
    <w:rsid w:val="001F3A0C"/>
    <w:rsid w:val="001F4226"/>
    <w:rsid w:val="001F4D99"/>
    <w:rsid w:val="001F54AE"/>
    <w:rsid w:val="001F5586"/>
    <w:rsid w:val="001F6A68"/>
    <w:rsid w:val="001F7328"/>
    <w:rsid w:val="001F73D3"/>
    <w:rsid w:val="001F7AA7"/>
    <w:rsid w:val="00200CCE"/>
    <w:rsid w:val="002012D5"/>
    <w:rsid w:val="00201944"/>
    <w:rsid w:val="00201983"/>
    <w:rsid w:val="00202D47"/>
    <w:rsid w:val="00203E22"/>
    <w:rsid w:val="002054D6"/>
    <w:rsid w:val="00207666"/>
    <w:rsid w:val="002079FC"/>
    <w:rsid w:val="00207FBD"/>
    <w:rsid w:val="002102A7"/>
    <w:rsid w:val="00210B8B"/>
    <w:rsid w:val="002115D6"/>
    <w:rsid w:val="00211964"/>
    <w:rsid w:val="002122B7"/>
    <w:rsid w:val="0021290F"/>
    <w:rsid w:val="00212D54"/>
    <w:rsid w:val="00212F09"/>
    <w:rsid w:val="00216A8B"/>
    <w:rsid w:val="00217014"/>
    <w:rsid w:val="00220031"/>
    <w:rsid w:val="00220F60"/>
    <w:rsid w:val="002218F1"/>
    <w:rsid w:val="00223815"/>
    <w:rsid w:val="002252D3"/>
    <w:rsid w:val="00225624"/>
    <w:rsid w:val="002272B1"/>
    <w:rsid w:val="00230185"/>
    <w:rsid w:val="00230F50"/>
    <w:rsid w:val="0023229C"/>
    <w:rsid w:val="00232A9B"/>
    <w:rsid w:val="00232C66"/>
    <w:rsid w:val="00232F2A"/>
    <w:rsid w:val="0023390D"/>
    <w:rsid w:val="00233DAB"/>
    <w:rsid w:val="00233ED1"/>
    <w:rsid w:val="00234644"/>
    <w:rsid w:val="00237A93"/>
    <w:rsid w:val="00237C97"/>
    <w:rsid w:val="002400A0"/>
    <w:rsid w:val="00240446"/>
    <w:rsid w:val="0024078E"/>
    <w:rsid w:val="00240F43"/>
    <w:rsid w:val="00243573"/>
    <w:rsid w:val="002435CF"/>
    <w:rsid w:val="00244FD7"/>
    <w:rsid w:val="00247507"/>
    <w:rsid w:val="00247957"/>
    <w:rsid w:val="00247C63"/>
    <w:rsid w:val="002519B5"/>
    <w:rsid w:val="00251DDB"/>
    <w:rsid w:val="0025270C"/>
    <w:rsid w:val="002537AE"/>
    <w:rsid w:val="002538ED"/>
    <w:rsid w:val="00254620"/>
    <w:rsid w:val="002552EA"/>
    <w:rsid w:val="00256A9E"/>
    <w:rsid w:val="00256CB5"/>
    <w:rsid w:val="002570D3"/>
    <w:rsid w:val="00257247"/>
    <w:rsid w:val="0025772B"/>
    <w:rsid w:val="00257DC9"/>
    <w:rsid w:val="00261B5F"/>
    <w:rsid w:val="002624F0"/>
    <w:rsid w:val="00263606"/>
    <w:rsid w:val="002649B5"/>
    <w:rsid w:val="0026746E"/>
    <w:rsid w:val="00270426"/>
    <w:rsid w:val="00270E1C"/>
    <w:rsid w:val="00271B48"/>
    <w:rsid w:val="0027211F"/>
    <w:rsid w:val="00273DF6"/>
    <w:rsid w:val="00275D97"/>
    <w:rsid w:val="002762C0"/>
    <w:rsid w:val="0027678C"/>
    <w:rsid w:val="002768B5"/>
    <w:rsid w:val="002805F8"/>
    <w:rsid w:val="00281FC9"/>
    <w:rsid w:val="00281FD2"/>
    <w:rsid w:val="0028279E"/>
    <w:rsid w:val="00282A94"/>
    <w:rsid w:val="00283261"/>
    <w:rsid w:val="00284041"/>
    <w:rsid w:val="00284BB0"/>
    <w:rsid w:val="002913DD"/>
    <w:rsid w:val="00292080"/>
    <w:rsid w:val="0029388D"/>
    <w:rsid w:val="00293BE8"/>
    <w:rsid w:val="00294A53"/>
    <w:rsid w:val="00294CB6"/>
    <w:rsid w:val="00296773"/>
    <w:rsid w:val="00297A1C"/>
    <w:rsid w:val="002A03A0"/>
    <w:rsid w:val="002A0A90"/>
    <w:rsid w:val="002A1858"/>
    <w:rsid w:val="002A1E5C"/>
    <w:rsid w:val="002A2353"/>
    <w:rsid w:val="002A2870"/>
    <w:rsid w:val="002A2A2D"/>
    <w:rsid w:val="002A4E05"/>
    <w:rsid w:val="002A560F"/>
    <w:rsid w:val="002A5A01"/>
    <w:rsid w:val="002A5EB9"/>
    <w:rsid w:val="002A5ECF"/>
    <w:rsid w:val="002A7D61"/>
    <w:rsid w:val="002B2792"/>
    <w:rsid w:val="002B3256"/>
    <w:rsid w:val="002B600D"/>
    <w:rsid w:val="002B6A2B"/>
    <w:rsid w:val="002B6BC3"/>
    <w:rsid w:val="002B753C"/>
    <w:rsid w:val="002C0326"/>
    <w:rsid w:val="002C044E"/>
    <w:rsid w:val="002C0C21"/>
    <w:rsid w:val="002C2A9C"/>
    <w:rsid w:val="002C2D00"/>
    <w:rsid w:val="002C32DD"/>
    <w:rsid w:val="002C552B"/>
    <w:rsid w:val="002C562E"/>
    <w:rsid w:val="002C725F"/>
    <w:rsid w:val="002C7BA5"/>
    <w:rsid w:val="002D2406"/>
    <w:rsid w:val="002D24D3"/>
    <w:rsid w:val="002D25DB"/>
    <w:rsid w:val="002D4DF5"/>
    <w:rsid w:val="002D540E"/>
    <w:rsid w:val="002D5425"/>
    <w:rsid w:val="002D56C8"/>
    <w:rsid w:val="002D5908"/>
    <w:rsid w:val="002D5BC1"/>
    <w:rsid w:val="002D61E5"/>
    <w:rsid w:val="002D755A"/>
    <w:rsid w:val="002E1D9C"/>
    <w:rsid w:val="002E270C"/>
    <w:rsid w:val="002E2741"/>
    <w:rsid w:val="002E2B5C"/>
    <w:rsid w:val="002E42E4"/>
    <w:rsid w:val="002E4B00"/>
    <w:rsid w:val="002E4F4A"/>
    <w:rsid w:val="002E5CAB"/>
    <w:rsid w:val="002E601A"/>
    <w:rsid w:val="002E7007"/>
    <w:rsid w:val="002E7C33"/>
    <w:rsid w:val="002F03D8"/>
    <w:rsid w:val="002F13A6"/>
    <w:rsid w:val="002F1846"/>
    <w:rsid w:val="002F22B3"/>
    <w:rsid w:val="002F23B1"/>
    <w:rsid w:val="002F2AA9"/>
    <w:rsid w:val="002F2EDC"/>
    <w:rsid w:val="002F3646"/>
    <w:rsid w:val="002F3B98"/>
    <w:rsid w:val="002F4604"/>
    <w:rsid w:val="002F4914"/>
    <w:rsid w:val="002F4D15"/>
    <w:rsid w:val="002F5162"/>
    <w:rsid w:val="002F5B19"/>
    <w:rsid w:val="002F7DB1"/>
    <w:rsid w:val="00300523"/>
    <w:rsid w:val="0030117D"/>
    <w:rsid w:val="00301565"/>
    <w:rsid w:val="003102AE"/>
    <w:rsid w:val="00310442"/>
    <w:rsid w:val="00310AFA"/>
    <w:rsid w:val="00310F0A"/>
    <w:rsid w:val="003113CF"/>
    <w:rsid w:val="003122A1"/>
    <w:rsid w:val="003122A2"/>
    <w:rsid w:val="00312874"/>
    <w:rsid w:val="003132BE"/>
    <w:rsid w:val="0031380E"/>
    <w:rsid w:val="00313A36"/>
    <w:rsid w:val="00314EFA"/>
    <w:rsid w:val="0031501F"/>
    <w:rsid w:val="003153A3"/>
    <w:rsid w:val="003172E5"/>
    <w:rsid w:val="00317F60"/>
    <w:rsid w:val="00320238"/>
    <w:rsid w:val="00320381"/>
    <w:rsid w:val="003204BF"/>
    <w:rsid w:val="0032072D"/>
    <w:rsid w:val="00323E47"/>
    <w:rsid w:val="00325BE9"/>
    <w:rsid w:val="00330570"/>
    <w:rsid w:val="003306B1"/>
    <w:rsid w:val="00330D1C"/>
    <w:rsid w:val="00330D1D"/>
    <w:rsid w:val="00331F6E"/>
    <w:rsid w:val="0033229B"/>
    <w:rsid w:val="00332A39"/>
    <w:rsid w:val="00332A4E"/>
    <w:rsid w:val="00332E1D"/>
    <w:rsid w:val="003360A3"/>
    <w:rsid w:val="0033612F"/>
    <w:rsid w:val="00336184"/>
    <w:rsid w:val="0033727D"/>
    <w:rsid w:val="00337F6C"/>
    <w:rsid w:val="003412B0"/>
    <w:rsid w:val="0034294A"/>
    <w:rsid w:val="00342CE6"/>
    <w:rsid w:val="00343129"/>
    <w:rsid w:val="003448B5"/>
    <w:rsid w:val="00344A89"/>
    <w:rsid w:val="00345283"/>
    <w:rsid w:val="00345328"/>
    <w:rsid w:val="00346406"/>
    <w:rsid w:val="0034657D"/>
    <w:rsid w:val="00346B2E"/>
    <w:rsid w:val="00346D5A"/>
    <w:rsid w:val="00346FC4"/>
    <w:rsid w:val="0034727B"/>
    <w:rsid w:val="00350743"/>
    <w:rsid w:val="00351B2A"/>
    <w:rsid w:val="00353481"/>
    <w:rsid w:val="003535FC"/>
    <w:rsid w:val="00355938"/>
    <w:rsid w:val="00355DF9"/>
    <w:rsid w:val="00355E56"/>
    <w:rsid w:val="00356A43"/>
    <w:rsid w:val="00361033"/>
    <w:rsid w:val="003624A9"/>
    <w:rsid w:val="0036295E"/>
    <w:rsid w:val="00363278"/>
    <w:rsid w:val="00363968"/>
    <w:rsid w:val="00364540"/>
    <w:rsid w:val="00365261"/>
    <w:rsid w:val="00367CE5"/>
    <w:rsid w:val="003702DA"/>
    <w:rsid w:val="00370718"/>
    <w:rsid w:val="003714C1"/>
    <w:rsid w:val="00372C01"/>
    <w:rsid w:val="00376049"/>
    <w:rsid w:val="00376ED5"/>
    <w:rsid w:val="00377837"/>
    <w:rsid w:val="0037785D"/>
    <w:rsid w:val="003815B3"/>
    <w:rsid w:val="0038202A"/>
    <w:rsid w:val="0038217C"/>
    <w:rsid w:val="00383552"/>
    <w:rsid w:val="00383E18"/>
    <w:rsid w:val="003844F5"/>
    <w:rsid w:val="00386478"/>
    <w:rsid w:val="00387878"/>
    <w:rsid w:val="00387FE9"/>
    <w:rsid w:val="00390440"/>
    <w:rsid w:val="003904AB"/>
    <w:rsid w:val="003908D7"/>
    <w:rsid w:val="0039186B"/>
    <w:rsid w:val="00392599"/>
    <w:rsid w:val="003928FE"/>
    <w:rsid w:val="003929DD"/>
    <w:rsid w:val="003937FD"/>
    <w:rsid w:val="00394769"/>
    <w:rsid w:val="003949D0"/>
    <w:rsid w:val="0039500D"/>
    <w:rsid w:val="00397DDA"/>
    <w:rsid w:val="003A12C5"/>
    <w:rsid w:val="003A2826"/>
    <w:rsid w:val="003A37B6"/>
    <w:rsid w:val="003A41A0"/>
    <w:rsid w:val="003A6D53"/>
    <w:rsid w:val="003B0D6E"/>
    <w:rsid w:val="003B0ED2"/>
    <w:rsid w:val="003B11D5"/>
    <w:rsid w:val="003B1986"/>
    <w:rsid w:val="003B1DB4"/>
    <w:rsid w:val="003B2398"/>
    <w:rsid w:val="003B2557"/>
    <w:rsid w:val="003B2EBF"/>
    <w:rsid w:val="003B35A8"/>
    <w:rsid w:val="003B379A"/>
    <w:rsid w:val="003B3F9D"/>
    <w:rsid w:val="003B42D3"/>
    <w:rsid w:val="003B4376"/>
    <w:rsid w:val="003B4CAB"/>
    <w:rsid w:val="003B7282"/>
    <w:rsid w:val="003B7702"/>
    <w:rsid w:val="003B77AC"/>
    <w:rsid w:val="003C03EC"/>
    <w:rsid w:val="003C0CAC"/>
    <w:rsid w:val="003C0D84"/>
    <w:rsid w:val="003C0E05"/>
    <w:rsid w:val="003C1ACD"/>
    <w:rsid w:val="003C2036"/>
    <w:rsid w:val="003C3088"/>
    <w:rsid w:val="003C3319"/>
    <w:rsid w:val="003C39E8"/>
    <w:rsid w:val="003C3F2F"/>
    <w:rsid w:val="003C41B9"/>
    <w:rsid w:val="003C4F7E"/>
    <w:rsid w:val="003C57CC"/>
    <w:rsid w:val="003C593C"/>
    <w:rsid w:val="003C7775"/>
    <w:rsid w:val="003C7CFD"/>
    <w:rsid w:val="003D073F"/>
    <w:rsid w:val="003D37B1"/>
    <w:rsid w:val="003D43E9"/>
    <w:rsid w:val="003D64B4"/>
    <w:rsid w:val="003D66B1"/>
    <w:rsid w:val="003D6A54"/>
    <w:rsid w:val="003D6F89"/>
    <w:rsid w:val="003D778C"/>
    <w:rsid w:val="003D792D"/>
    <w:rsid w:val="003E0497"/>
    <w:rsid w:val="003E04A6"/>
    <w:rsid w:val="003E1ADC"/>
    <w:rsid w:val="003E2506"/>
    <w:rsid w:val="003E2FCD"/>
    <w:rsid w:val="003E4F14"/>
    <w:rsid w:val="003E54FF"/>
    <w:rsid w:val="003E5B8C"/>
    <w:rsid w:val="003E5ECA"/>
    <w:rsid w:val="003E664E"/>
    <w:rsid w:val="003E6788"/>
    <w:rsid w:val="003F043C"/>
    <w:rsid w:val="003F0C6E"/>
    <w:rsid w:val="003F2271"/>
    <w:rsid w:val="003F3524"/>
    <w:rsid w:val="003F4BB6"/>
    <w:rsid w:val="003F4DD6"/>
    <w:rsid w:val="003F4EE6"/>
    <w:rsid w:val="003F579D"/>
    <w:rsid w:val="003F62E8"/>
    <w:rsid w:val="003F66ED"/>
    <w:rsid w:val="003F68D9"/>
    <w:rsid w:val="003F738F"/>
    <w:rsid w:val="003F7B68"/>
    <w:rsid w:val="003F7DE0"/>
    <w:rsid w:val="00400B46"/>
    <w:rsid w:val="0040248F"/>
    <w:rsid w:val="0040266C"/>
    <w:rsid w:val="00402791"/>
    <w:rsid w:val="00402E83"/>
    <w:rsid w:val="00403191"/>
    <w:rsid w:val="004036CC"/>
    <w:rsid w:val="00404003"/>
    <w:rsid w:val="004040CB"/>
    <w:rsid w:val="0040447A"/>
    <w:rsid w:val="00404E72"/>
    <w:rsid w:val="0040539B"/>
    <w:rsid w:val="0040568F"/>
    <w:rsid w:val="00405FAE"/>
    <w:rsid w:val="004062CD"/>
    <w:rsid w:val="004063DE"/>
    <w:rsid w:val="00406954"/>
    <w:rsid w:val="00406F5E"/>
    <w:rsid w:val="00407CD4"/>
    <w:rsid w:val="00410832"/>
    <w:rsid w:val="00410918"/>
    <w:rsid w:val="00411359"/>
    <w:rsid w:val="00412B32"/>
    <w:rsid w:val="0041328E"/>
    <w:rsid w:val="00413C26"/>
    <w:rsid w:val="0041443C"/>
    <w:rsid w:val="00414D88"/>
    <w:rsid w:val="004154F6"/>
    <w:rsid w:val="00416C66"/>
    <w:rsid w:val="00416EE4"/>
    <w:rsid w:val="004172ED"/>
    <w:rsid w:val="00420281"/>
    <w:rsid w:val="004204D7"/>
    <w:rsid w:val="004206F1"/>
    <w:rsid w:val="00420B6B"/>
    <w:rsid w:val="00420C37"/>
    <w:rsid w:val="00420CCD"/>
    <w:rsid w:val="00421170"/>
    <w:rsid w:val="004212FD"/>
    <w:rsid w:val="00421500"/>
    <w:rsid w:val="004220EC"/>
    <w:rsid w:val="004238CE"/>
    <w:rsid w:val="00423F2E"/>
    <w:rsid w:val="004241CA"/>
    <w:rsid w:val="00424CED"/>
    <w:rsid w:val="004250D0"/>
    <w:rsid w:val="00426657"/>
    <w:rsid w:val="00426F39"/>
    <w:rsid w:val="004312ED"/>
    <w:rsid w:val="0043187C"/>
    <w:rsid w:val="00431DA6"/>
    <w:rsid w:val="0043377C"/>
    <w:rsid w:val="00433919"/>
    <w:rsid w:val="00437433"/>
    <w:rsid w:val="0043786C"/>
    <w:rsid w:val="00440213"/>
    <w:rsid w:val="00441A03"/>
    <w:rsid w:val="00441E50"/>
    <w:rsid w:val="0044251D"/>
    <w:rsid w:val="00442D4F"/>
    <w:rsid w:val="00443000"/>
    <w:rsid w:val="00443BA1"/>
    <w:rsid w:val="00445533"/>
    <w:rsid w:val="00445A93"/>
    <w:rsid w:val="0045038C"/>
    <w:rsid w:val="004504C1"/>
    <w:rsid w:val="00452AB0"/>
    <w:rsid w:val="00452BB4"/>
    <w:rsid w:val="00453F96"/>
    <w:rsid w:val="00454393"/>
    <w:rsid w:val="00455990"/>
    <w:rsid w:val="00456C3D"/>
    <w:rsid w:val="00456D52"/>
    <w:rsid w:val="00457235"/>
    <w:rsid w:val="00457344"/>
    <w:rsid w:val="00460020"/>
    <w:rsid w:val="00460226"/>
    <w:rsid w:val="0046091A"/>
    <w:rsid w:val="00461224"/>
    <w:rsid w:val="0046131D"/>
    <w:rsid w:val="00461642"/>
    <w:rsid w:val="00461690"/>
    <w:rsid w:val="00462184"/>
    <w:rsid w:val="0046264D"/>
    <w:rsid w:val="00463181"/>
    <w:rsid w:val="0046336E"/>
    <w:rsid w:val="004633DF"/>
    <w:rsid w:val="00463D3E"/>
    <w:rsid w:val="00463DB0"/>
    <w:rsid w:val="00464131"/>
    <w:rsid w:val="004646BF"/>
    <w:rsid w:val="00464CD8"/>
    <w:rsid w:val="0046655B"/>
    <w:rsid w:val="004678EE"/>
    <w:rsid w:val="004705DB"/>
    <w:rsid w:val="00470B93"/>
    <w:rsid w:val="00471179"/>
    <w:rsid w:val="004715F9"/>
    <w:rsid w:val="00472FF3"/>
    <w:rsid w:val="00473D21"/>
    <w:rsid w:val="00473D2C"/>
    <w:rsid w:val="00474887"/>
    <w:rsid w:val="004761C3"/>
    <w:rsid w:val="00476A65"/>
    <w:rsid w:val="00476B55"/>
    <w:rsid w:val="00476E63"/>
    <w:rsid w:val="0048017F"/>
    <w:rsid w:val="00480299"/>
    <w:rsid w:val="00480375"/>
    <w:rsid w:val="0048212E"/>
    <w:rsid w:val="00482668"/>
    <w:rsid w:val="00482DBD"/>
    <w:rsid w:val="00483721"/>
    <w:rsid w:val="00484AD6"/>
    <w:rsid w:val="0048563B"/>
    <w:rsid w:val="00487C1A"/>
    <w:rsid w:val="00487E4C"/>
    <w:rsid w:val="00490F1D"/>
    <w:rsid w:val="004920FB"/>
    <w:rsid w:val="0049259E"/>
    <w:rsid w:val="00492E25"/>
    <w:rsid w:val="004932B1"/>
    <w:rsid w:val="00493BA9"/>
    <w:rsid w:val="00494860"/>
    <w:rsid w:val="0049488B"/>
    <w:rsid w:val="00495808"/>
    <w:rsid w:val="00496578"/>
    <w:rsid w:val="00496C75"/>
    <w:rsid w:val="00497C7C"/>
    <w:rsid w:val="004A0D53"/>
    <w:rsid w:val="004A1ACC"/>
    <w:rsid w:val="004A2003"/>
    <w:rsid w:val="004A235F"/>
    <w:rsid w:val="004A283F"/>
    <w:rsid w:val="004A5619"/>
    <w:rsid w:val="004A5633"/>
    <w:rsid w:val="004A5BA8"/>
    <w:rsid w:val="004A61DA"/>
    <w:rsid w:val="004B056C"/>
    <w:rsid w:val="004B0E6B"/>
    <w:rsid w:val="004B1280"/>
    <w:rsid w:val="004B1C39"/>
    <w:rsid w:val="004B37BC"/>
    <w:rsid w:val="004B3A66"/>
    <w:rsid w:val="004B3CC8"/>
    <w:rsid w:val="004B451C"/>
    <w:rsid w:val="004B613C"/>
    <w:rsid w:val="004B6755"/>
    <w:rsid w:val="004C286E"/>
    <w:rsid w:val="004C2CFC"/>
    <w:rsid w:val="004C3E31"/>
    <w:rsid w:val="004C4047"/>
    <w:rsid w:val="004C57FB"/>
    <w:rsid w:val="004C5B27"/>
    <w:rsid w:val="004C5B70"/>
    <w:rsid w:val="004C6A46"/>
    <w:rsid w:val="004C6D76"/>
    <w:rsid w:val="004C76A3"/>
    <w:rsid w:val="004C7E42"/>
    <w:rsid w:val="004D0493"/>
    <w:rsid w:val="004D0526"/>
    <w:rsid w:val="004D0ABD"/>
    <w:rsid w:val="004D0AF4"/>
    <w:rsid w:val="004D2186"/>
    <w:rsid w:val="004D28E6"/>
    <w:rsid w:val="004D3099"/>
    <w:rsid w:val="004D3AB5"/>
    <w:rsid w:val="004D3B87"/>
    <w:rsid w:val="004D4506"/>
    <w:rsid w:val="004D46B6"/>
    <w:rsid w:val="004D4C1D"/>
    <w:rsid w:val="004D540F"/>
    <w:rsid w:val="004D798B"/>
    <w:rsid w:val="004E1590"/>
    <w:rsid w:val="004E1BF1"/>
    <w:rsid w:val="004E1CA8"/>
    <w:rsid w:val="004E28E8"/>
    <w:rsid w:val="004E2935"/>
    <w:rsid w:val="004E334B"/>
    <w:rsid w:val="004E3401"/>
    <w:rsid w:val="004E3CA0"/>
    <w:rsid w:val="004E5DB0"/>
    <w:rsid w:val="004E7610"/>
    <w:rsid w:val="004E77BD"/>
    <w:rsid w:val="004E7E9C"/>
    <w:rsid w:val="004F0038"/>
    <w:rsid w:val="004F112D"/>
    <w:rsid w:val="004F45E3"/>
    <w:rsid w:val="004F4B7A"/>
    <w:rsid w:val="004F5689"/>
    <w:rsid w:val="004F584E"/>
    <w:rsid w:val="004F5F0F"/>
    <w:rsid w:val="004F6A06"/>
    <w:rsid w:val="004F7ABD"/>
    <w:rsid w:val="00501CA4"/>
    <w:rsid w:val="00502424"/>
    <w:rsid w:val="005024BB"/>
    <w:rsid w:val="005026DA"/>
    <w:rsid w:val="00502D66"/>
    <w:rsid w:val="005030A6"/>
    <w:rsid w:val="00503B77"/>
    <w:rsid w:val="00504A49"/>
    <w:rsid w:val="00505535"/>
    <w:rsid w:val="00505D05"/>
    <w:rsid w:val="00505F15"/>
    <w:rsid w:val="00506C7E"/>
    <w:rsid w:val="0050726D"/>
    <w:rsid w:val="00510BA8"/>
    <w:rsid w:val="00510C99"/>
    <w:rsid w:val="00511FAB"/>
    <w:rsid w:val="005123D1"/>
    <w:rsid w:val="0051383C"/>
    <w:rsid w:val="00513B2A"/>
    <w:rsid w:val="005145B6"/>
    <w:rsid w:val="00516EDF"/>
    <w:rsid w:val="005257C7"/>
    <w:rsid w:val="005267EA"/>
    <w:rsid w:val="00526ED7"/>
    <w:rsid w:val="00530108"/>
    <w:rsid w:val="005316EE"/>
    <w:rsid w:val="00531F56"/>
    <w:rsid w:val="00532C60"/>
    <w:rsid w:val="00533443"/>
    <w:rsid w:val="00534606"/>
    <w:rsid w:val="00534AD4"/>
    <w:rsid w:val="00534D13"/>
    <w:rsid w:val="00536E19"/>
    <w:rsid w:val="00540438"/>
    <w:rsid w:val="0054096B"/>
    <w:rsid w:val="00541B56"/>
    <w:rsid w:val="00543575"/>
    <w:rsid w:val="00543A02"/>
    <w:rsid w:val="00544978"/>
    <w:rsid w:val="00544EAD"/>
    <w:rsid w:val="00544EEC"/>
    <w:rsid w:val="00546702"/>
    <w:rsid w:val="00547BA4"/>
    <w:rsid w:val="00551464"/>
    <w:rsid w:val="00551616"/>
    <w:rsid w:val="00552430"/>
    <w:rsid w:val="0055248C"/>
    <w:rsid w:val="00552848"/>
    <w:rsid w:val="005548BD"/>
    <w:rsid w:val="00555442"/>
    <w:rsid w:val="00555493"/>
    <w:rsid w:val="00555E3E"/>
    <w:rsid w:val="005564E8"/>
    <w:rsid w:val="00556C48"/>
    <w:rsid w:val="00557F6C"/>
    <w:rsid w:val="00560AD6"/>
    <w:rsid w:val="0056243D"/>
    <w:rsid w:val="00563B42"/>
    <w:rsid w:val="0056412E"/>
    <w:rsid w:val="0056513A"/>
    <w:rsid w:val="00566200"/>
    <w:rsid w:val="00567FBC"/>
    <w:rsid w:val="0057094E"/>
    <w:rsid w:val="0057165C"/>
    <w:rsid w:val="0057292E"/>
    <w:rsid w:val="00573C22"/>
    <w:rsid w:val="00576349"/>
    <w:rsid w:val="00576767"/>
    <w:rsid w:val="00576A5B"/>
    <w:rsid w:val="005777BA"/>
    <w:rsid w:val="00580A4A"/>
    <w:rsid w:val="00580BC3"/>
    <w:rsid w:val="0058123F"/>
    <w:rsid w:val="005829D7"/>
    <w:rsid w:val="005829E6"/>
    <w:rsid w:val="005830C3"/>
    <w:rsid w:val="005840E6"/>
    <w:rsid w:val="005842CA"/>
    <w:rsid w:val="00584E52"/>
    <w:rsid w:val="005855BD"/>
    <w:rsid w:val="0058608F"/>
    <w:rsid w:val="00586F58"/>
    <w:rsid w:val="00587588"/>
    <w:rsid w:val="005878CE"/>
    <w:rsid w:val="00587947"/>
    <w:rsid w:val="00587B8A"/>
    <w:rsid w:val="005901DE"/>
    <w:rsid w:val="00590807"/>
    <w:rsid w:val="00591048"/>
    <w:rsid w:val="00591947"/>
    <w:rsid w:val="00592B3C"/>
    <w:rsid w:val="0059341D"/>
    <w:rsid w:val="00593D34"/>
    <w:rsid w:val="00593DB0"/>
    <w:rsid w:val="00593F28"/>
    <w:rsid w:val="00593F68"/>
    <w:rsid w:val="00594B21"/>
    <w:rsid w:val="00595A95"/>
    <w:rsid w:val="00596DAB"/>
    <w:rsid w:val="00596E4F"/>
    <w:rsid w:val="005A0301"/>
    <w:rsid w:val="005A0C9B"/>
    <w:rsid w:val="005A0CB1"/>
    <w:rsid w:val="005A1101"/>
    <w:rsid w:val="005A2383"/>
    <w:rsid w:val="005A25F9"/>
    <w:rsid w:val="005A2840"/>
    <w:rsid w:val="005A2B9F"/>
    <w:rsid w:val="005A329B"/>
    <w:rsid w:val="005A363C"/>
    <w:rsid w:val="005A42FF"/>
    <w:rsid w:val="005A5062"/>
    <w:rsid w:val="005A5AEA"/>
    <w:rsid w:val="005A702A"/>
    <w:rsid w:val="005A799F"/>
    <w:rsid w:val="005B0D29"/>
    <w:rsid w:val="005B0FE2"/>
    <w:rsid w:val="005B1016"/>
    <w:rsid w:val="005B1521"/>
    <w:rsid w:val="005B29A1"/>
    <w:rsid w:val="005B4BD4"/>
    <w:rsid w:val="005B512C"/>
    <w:rsid w:val="005B59C1"/>
    <w:rsid w:val="005B5A99"/>
    <w:rsid w:val="005B75B1"/>
    <w:rsid w:val="005B7661"/>
    <w:rsid w:val="005B771A"/>
    <w:rsid w:val="005B7BD6"/>
    <w:rsid w:val="005C0F52"/>
    <w:rsid w:val="005C2009"/>
    <w:rsid w:val="005C211F"/>
    <w:rsid w:val="005C3E9E"/>
    <w:rsid w:val="005C42FC"/>
    <w:rsid w:val="005C5513"/>
    <w:rsid w:val="005C5AEC"/>
    <w:rsid w:val="005C65C2"/>
    <w:rsid w:val="005C7783"/>
    <w:rsid w:val="005C79F3"/>
    <w:rsid w:val="005D254A"/>
    <w:rsid w:val="005D2579"/>
    <w:rsid w:val="005D2E6F"/>
    <w:rsid w:val="005D304E"/>
    <w:rsid w:val="005D3463"/>
    <w:rsid w:val="005D3775"/>
    <w:rsid w:val="005D37BF"/>
    <w:rsid w:val="005D3A67"/>
    <w:rsid w:val="005D4104"/>
    <w:rsid w:val="005D4CA5"/>
    <w:rsid w:val="005D676B"/>
    <w:rsid w:val="005D6B55"/>
    <w:rsid w:val="005D7E69"/>
    <w:rsid w:val="005D7E95"/>
    <w:rsid w:val="005E01C9"/>
    <w:rsid w:val="005E0632"/>
    <w:rsid w:val="005E26A5"/>
    <w:rsid w:val="005E27BE"/>
    <w:rsid w:val="005E2E4C"/>
    <w:rsid w:val="005E3392"/>
    <w:rsid w:val="005E33C6"/>
    <w:rsid w:val="005E3F3D"/>
    <w:rsid w:val="005E4F60"/>
    <w:rsid w:val="005E580F"/>
    <w:rsid w:val="005E705E"/>
    <w:rsid w:val="005E72D2"/>
    <w:rsid w:val="005E7672"/>
    <w:rsid w:val="005F05E9"/>
    <w:rsid w:val="005F0D6B"/>
    <w:rsid w:val="005F1358"/>
    <w:rsid w:val="005F1669"/>
    <w:rsid w:val="005F1C55"/>
    <w:rsid w:val="005F36AC"/>
    <w:rsid w:val="005F4069"/>
    <w:rsid w:val="005F52A7"/>
    <w:rsid w:val="005F5F39"/>
    <w:rsid w:val="005F64C0"/>
    <w:rsid w:val="005F79DC"/>
    <w:rsid w:val="005F7A23"/>
    <w:rsid w:val="005F7C7E"/>
    <w:rsid w:val="0060069C"/>
    <w:rsid w:val="00602E5E"/>
    <w:rsid w:val="00604E10"/>
    <w:rsid w:val="006066C5"/>
    <w:rsid w:val="006067BF"/>
    <w:rsid w:val="0060707F"/>
    <w:rsid w:val="006102EB"/>
    <w:rsid w:val="006115F2"/>
    <w:rsid w:val="00611D72"/>
    <w:rsid w:val="00611E86"/>
    <w:rsid w:val="00612CB8"/>
    <w:rsid w:val="00612CF9"/>
    <w:rsid w:val="006140EF"/>
    <w:rsid w:val="00614AC8"/>
    <w:rsid w:val="00615038"/>
    <w:rsid w:val="00616AE3"/>
    <w:rsid w:val="00620ED1"/>
    <w:rsid w:val="006223C3"/>
    <w:rsid w:val="006224C6"/>
    <w:rsid w:val="006225C3"/>
    <w:rsid w:val="00622661"/>
    <w:rsid w:val="00623171"/>
    <w:rsid w:val="006234CF"/>
    <w:rsid w:val="00626824"/>
    <w:rsid w:val="00626D90"/>
    <w:rsid w:val="00626ED5"/>
    <w:rsid w:val="0063128F"/>
    <w:rsid w:val="00631451"/>
    <w:rsid w:val="0063159F"/>
    <w:rsid w:val="00632597"/>
    <w:rsid w:val="006326BB"/>
    <w:rsid w:val="0063281A"/>
    <w:rsid w:val="00632DD7"/>
    <w:rsid w:val="006357F3"/>
    <w:rsid w:val="00635C55"/>
    <w:rsid w:val="00635DDF"/>
    <w:rsid w:val="00636BB0"/>
    <w:rsid w:val="00636FA5"/>
    <w:rsid w:val="0063745E"/>
    <w:rsid w:val="006405F1"/>
    <w:rsid w:val="006407B3"/>
    <w:rsid w:val="00640C40"/>
    <w:rsid w:val="00640F4F"/>
    <w:rsid w:val="00641386"/>
    <w:rsid w:val="006438D2"/>
    <w:rsid w:val="00644DF2"/>
    <w:rsid w:val="00647186"/>
    <w:rsid w:val="00647B96"/>
    <w:rsid w:val="00651C01"/>
    <w:rsid w:val="00651F32"/>
    <w:rsid w:val="006538D6"/>
    <w:rsid w:val="00653ED7"/>
    <w:rsid w:val="0065505A"/>
    <w:rsid w:val="00655279"/>
    <w:rsid w:val="00657708"/>
    <w:rsid w:val="006578DE"/>
    <w:rsid w:val="00657937"/>
    <w:rsid w:val="006606ED"/>
    <w:rsid w:val="00662F32"/>
    <w:rsid w:val="00663526"/>
    <w:rsid w:val="00664537"/>
    <w:rsid w:val="00666328"/>
    <w:rsid w:val="0066646A"/>
    <w:rsid w:val="006665BA"/>
    <w:rsid w:val="00666A6D"/>
    <w:rsid w:val="00667439"/>
    <w:rsid w:val="00667560"/>
    <w:rsid w:val="006701E0"/>
    <w:rsid w:val="006712F9"/>
    <w:rsid w:val="006713AD"/>
    <w:rsid w:val="006718C5"/>
    <w:rsid w:val="00672031"/>
    <w:rsid w:val="0067216E"/>
    <w:rsid w:val="006721D9"/>
    <w:rsid w:val="006729F3"/>
    <w:rsid w:val="0067354F"/>
    <w:rsid w:val="00674F63"/>
    <w:rsid w:val="0067573B"/>
    <w:rsid w:val="00675BA1"/>
    <w:rsid w:val="00676480"/>
    <w:rsid w:val="00676DEB"/>
    <w:rsid w:val="00677A3D"/>
    <w:rsid w:val="006812C6"/>
    <w:rsid w:val="00681650"/>
    <w:rsid w:val="00682304"/>
    <w:rsid w:val="00684908"/>
    <w:rsid w:val="0068532B"/>
    <w:rsid w:val="006856C3"/>
    <w:rsid w:val="00690FBD"/>
    <w:rsid w:val="00692956"/>
    <w:rsid w:val="00693136"/>
    <w:rsid w:val="0069416A"/>
    <w:rsid w:val="006951BE"/>
    <w:rsid w:val="00695B2E"/>
    <w:rsid w:val="0069652B"/>
    <w:rsid w:val="00696FA5"/>
    <w:rsid w:val="0069724E"/>
    <w:rsid w:val="0069786D"/>
    <w:rsid w:val="006979C8"/>
    <w:rsid w:val="006A178D"/>
    <w:rsid w:val="006A1B06"/>
    <w:rsid w:val="006A31CE"/>
    <w:rsid w:val="006A36DA"/>
    <w:rsid w:val="006A36E7"/>
    <w:rsid w:val="006A6E58"/>
    <w:rsid w:val="006B187E"/>
    <w:rsid w:val="006B26AD"/>
    <w:rsid w:val="006B2887"/>
    <w:rsid w:val="006B2ADC"/>
    <w:rsid w:val="006B3894"/>
    <w:rsid w:val="006B3B68"/>
    <w:rsid w:val="006B3E7B"/>
    <w:rsid w:val="006B5851"/>
    <w:rsid w:val="006B769E"/>
    <w:rsid w:val="006B7D62"/>
    <w:rsid w:val="006C0641"/>
    <w:rsid w:val="006C0C05"/>
    <w:rsid w:val="006C0CB8"/>
    <w:rsid w:val="006C0EB6"/>
    <w:rsid w:val="006C495A"/>
    <w:rsid w:val="006C5025"/>
    <w:rsid w:val="006C65FB"/>
    <w:rsid w:val="006D37F5"/>
    <w:rsid w:val="006D3BBC"/>
    <w:rsid w:val="006D4E02"/>
    <w:rsid w:val="006D4E34"/>
    <w:rsid w:val="006E281F"/>
    <w:rsid w:val="006E59DA"/>
    <w:rsid w:val="006E6EB0"/>
    <w:rsid w:val="006E70B0"/>
    <w:rsid w:val="006E77E7"/>
    <w:rsid w:val="006F00AA"/>
    <w:rsid w:val="006F018C"/>
    <w:rsid w:val="006F0967"/>
    <w:rsid w:val="006F194A"/>
    <w:rsid w:val="006F351F"/>
    <w:rsid w:val="006F42EE"/>
    <w:rsid w:val="006F5A2C"/>
    <w:rsid w:val="006F67C0"/>
    <w:rsid w:val="006F771A"/>
    <w:rsid w:val="00701330"/>
    <w:rsid w:val="00701B92"/>
    <w:rsid w:val="00702639"/>
    <w:rsid w:val="00702C83"/>
    <w:rsid w:val="00703FEE"/>
    <w:rsid w:val="00705108"/>
    <w:rsid w:val="0070673D"/>
    <w:rsid w:val="00706F7B"/>
    <w:rsid w:val="0071042A"/>
    <w:rsid w:val="00710529"/>
    <w:rsid w:val="00710A29"/>
    <w:rsid w:val="0071219E"/>
    <w:rsid w:val="007130B2"/>
    <w:rsid w:val="007135DF"/>
    <w:rsid w:val="00714117"/>
    <w:rsid w:val="00715AD8"/>
    <w:rsid w:val="00716433"/>
    <w:rsid w:val="007176B6"/>
    <w:rsid w:val="00717B52"/>
    <w:rsid w:val="0072085C"/>
    <w:rsid w:val="00721EB8"/>
    <w:rsid w:val="00723A58"/>
    <w:rsid w:val="0072560C"/>
    <w:rsid w:val="007269FB"/>
    <w:rsid w:val="00730AE8"/>
    <w:rsid w:val="007311CE"/>
    <w:rsid w:val="007318B9"/>
    <w:rsid w:val="00731A9E"/>
    <w:rsid w:val="00731E53"/>
    <w:rsid w:val="00732307"/>
    <w:rsid w:val="00735DA1"/>
    <w:rsid w:val="007415D8"/>
    <w:rsid w:val="007416D8"/>
    <w:rsid w:val="0074234F"/>
    <w:rsid w:val="00742C92"/>
    <w:rsid w:val="00742CC7"/>
    <w:rsid w:val="00743015"/>
    <w:rsid w:val="00743171"/>
    <w:rsid w:val="007432E6"/>
    <w:rsid w:val="0074449E"/>
    <w:rsid w:val="007451EA"/>
    <w:rsid w:val="007452DA"/>
    <w:rsid w:val="007456AF"/>
    <w:rsid w:val="00746029"/>
    <w:rsid w:val="007469F6"/>
    <w:rsid w:val="00746EEF"/>
    <w:rsid w:val="00747935"/>
    <w:rsid w:val="0075085D"/>
    <w:rsid w:val="007508FA"/>
    <w:rsid w:val="0075100F"/>
    <w:rsid w:val="0075124B"/>
    <w:rsid w:val="00751D7F"/>
    <w:rsid w:val="00752A19"/>
    <w:rsid w:val="00753975"/>
    <w:rsid w:val="00754CDC"/>
    <w:rsid w:val="0075532C"/>
    <w:rsid w:val="00755453"/>
    <w:rsid w:val="00755F49"/>
    <w:rsid w:val="00756D2D"/>
    <w:rsid w:val="00761163"/>
    <w:rsid w:val="007613ED"/>
    <w:rsid w:val="00761934"/>
    <w:rsid w:val="00761D61"/>
    <w:rsid w:val="0076222E"/>
    <w:rsid w:val="0076244D"/>
    <w:rsid w:val="007630CB"/>
    <w:rsid w:val="00763140"/>
    <w:rsid w:val="00764135"/>
    <w:rsid w:val="007648E2"/>
    <w:rsid w:val="00764D45"/>
    <w:rsid w:val="007654E2"/>
    <w:rsid w:val="00766245"/>
    <w:rsid w:val="007670A4"/>
    <w:rsid w:val="007679F8"/>
    <w:rsid w:val="0077129E"/>
    <w:rsid w:val="007719AC"/>
    <w:rsid w:val="00771A06"/>
    <w:rsid w:val="00772CEB"/>
    <w:rsid w:val="00773489"/>
    <w:rsid w:val="00773D64"/>
    <w:rsid w:val="007747F2"/>
    <w:rsid w:val="007772F3"/>
    <w:rsid w:val="0077743F"/>
    <w:rsid w:val="007803CF"/>
    <w:rsid w:val="00780963"/>
    <w:rsid w:val="007818DE"/>
    <w:rsid w:val="00781942"/>
    <w:rsid w:val="0078422E"/>
    <w:rsid w:val="00784E03"/>
    <w:rsid w:val="00785106"/>
    <w:rsid w:val="0078525A"/>
    <w:rsid w:val="007852DF"/>
    <w:rsid w:val="00785329"/>
    <w:rsid w:val="00786347"/>
    <w:rsid w:val="00787B78"/>
    <w:rsid w:val="00792DEF"/>
    <w:rsid w:val="007936FF"/>
    <w:rsid w:val="007939DC"/>
    <w:rsid w:val="00794DD7"/>
    <w:rsid w:val="007950F7"/>
    <w:rsid w:val="007955A1"/>
    <w:rsid w:val="00796415"/>
    <w:rsid w:val="007A0BEA"/>
    <w:rsid w:val="007A44BF"/>
    <w:rsid w:val="007A584E"/>
    <w:rsid w:val="007A685B"/>
    <w:rsid w:val="007A7CC0"/>
    <w:rsid w:val="007B0228"/>
    <w:rsid w:val="007B128A"/>
    <w:rsid w:val="007B1A54"/>
    <w:rsid w:val="007B3616"/>
    <w:rsid w:val="007B3CE7"/>
    <w:rsid w:val="007B5491"/>
    <w:rsid w:val="007B54DA"/>
    <w:rsid w:val="007B5F87"/>
    <w:rsid w:val="007B61FC"/>
    <w:rsid w:val="007B7FA9"/>
    <w:rsid w:val="007C0093"/>
    <w:rsid w:val="007C0137"/>
    <w:rsid w:val="007C2C68"/>
    <w:rsid w:val="007C37DD"/>
    <w:rsid w:val="007C5283"/>
    <w:rsid w:val="007C639D"/>
    <w:rsid w:val="007D01FF"/>
    <w:rsid w:val="007D26B4"/>
    <w:rsid w:val="007D330B"/>
    <w:rsid w:val="007D4398"/>
    <w:rsid w:val="007D4FA8"/>
    <w:rsid w:val="007D566F"/>
    <w:rsid w:val="007D5852"/>
    <w:rsid w:val="007D69B6"/>
    <w:rsid w:val="007D6ED4"/>
    <w:rsid w:val="007E1750"/>
    <w:rsid w:val="007E1B3B"/>
    <w:rsid w:val="007E1B98"/>
    <w:rsid w:val="007E329F"/>
    <w:rsid w:val="007E3D8F"/>
    <w:rsid w:val="007E4C7C"/>
    <w:rsid w:val="007E529D"/>
    <w:rsid w:val="007E52FC"/>
    <w:rsid w:val="007E6C36"/>
    <w:rsid w:val="007F04D3"/>
    <w:rsid w:val="007F0AFC"/>
    <w:rsid w:val="007F2BF8"/>
    <w:rsid w:val="007F4877"/>
    <w:rsid w:val="007F4BA0"/>
    <w:rsid w:val="007F4CFD"/>
    <w:rsid w:val="007F6914"/>
    <w:rsid w:val="0080170E"/>
    <w:rsid w:val="00801816"/>
    <w:rsid w:val="00801D32"/>
    <w:rsid w:val="00802EE0"/>
    <w:rsid w:val="00802EEA"/>
    <w:rsid w:val="008031E9"/>
    <w:rsid w:val="00804B9C"/>
    <w:rsid w:val="00805811"/>
    <w:rsid w:val="00805F14"/>
    <w:rsid w:val="00806161"/>
    <w:rsid w:val="00806C16"/>
    <w:rsid w:val="00807293"/>
    <w:rsid w:val="00807BC6"/>
    <w:rsid w:val="008105BF"/>
    <w:rsid w:val="00810707"/>
    <w:rsid w:val="00810EB4"/>
    <w:rsid w:val="00812AC7"/>
    <w:rsid w:val="008136EE"/>
    <w:rsid w:val="00813FFB"/>
    <w:rsid w:val="008148AB"/>
    <w:rsid w:val="00814A2A"/>
    <w:rsid w:val="00814DA9"/>
    <w:rsid w:val="00817DB1"/>
    <w:rsid w:val="00820811"/>
    <w:rsid w:val="00820A7C"/>
    <w:rsid w:val="00820CC8"/>
    <w:rsid w:val="00820E3D"/>
    <w:rsid w:val="0082193D"/>
    <w:rsid w:val="00822B32"/>
    <w:rsid w:val="0082351F"/>
    <w:rsid w:val="00823864"/>
    <w:rsid w:val="00823C69"/>
    <w:rsid w:val="00823C82"/>
    <w:rsid w:val="00825841"/>
    <w:rsid w:val="00827BE2"/>
    <w:rsid w:val="008326DF"/>
    <w:rsid w:val="00832BE5"/>
    <w:rsid w:val="00832BE8"/>
    <w:rsid w:val="00832C6A"/>
    <w:rsid w:val="00832D90"/>
    <w:rsid w:val="00832ED8"/>
    <w:rsid w:val="00833C19"/>
    <w:rsid w:val="00834ACD"/>
    <w:rsid w:val="00834FB6"/>
    <w:rsid w:val="00835146"/>
    <w:rsid w:val="008365EC"/>
    <w:rsid w:val="008378B4"/>
    <w:rsid w:val="00837AF6"/>
    <w:rsid w:val="00840168"/>
    <w:rsid w:val="008408CE"/>
    <w:rsid w:val="00840A97"/>
    <w:rsid w:val="00840B16"/>
    <w:rsid w:val="00840BB0"/>
    <w:rsid w:val="00840E40"/>
    <w:rsid w:val="00841B94"/>
    <w:rsid w:val="00842236"/>
    <w:rsid w:val="00842C0D"/>
    <w:rsid w:val="00842D5E"/>
    <w:rsid w:val="00842EBA"/>
    <w:rsid w:val="00843267"/>
    <w:rsid w:val="008451CE"/>
    <w:rsid w:val="00845AE1"/>
    <w:rsid w:val="008461DA"/>
    <w:rsid w:val="0084673D"/>
    <w:rsid w:val="008501B3"/>
    <w:rsid w:val="00853945"/>
    <w:rsid w:val="00853C58"/>
    <w:rsid w:val="0085482B"/>
    <w:rsid w:val="0085524A"/>
    <w:rsid w:val="00855F6B"/>
    <w:rsid w:val="008578D2"/>
    <w:rsid w:val="008600B6"/>
    <w:rsid w:val="008603DE"/>
    <w:rsid w:val="00860469"/>
    <w:rsid w:val="0086072E"/>
    <w:rsid w:val="008608D0"/>
    <w:rsid w:val="0086138C"/>
    <w:rsid w:val="00861A5B"/>
    <w:rsid w:val="00862ADD"/>
    <w:rsid w:val="008635F9"/>
    <w:rsid w:val="008656A4"/>
    <w:rsid w:val="00867429"/>
    <w:rsid w:val="0087019B"/>
    <w:rsid w:val="00870A15"/>
    <w:rsid w:val="00870BE4"/>
    <w:rsid w:val="008718E6"/>
    <w:rsid w:val="00871B49"/>
    <w:rsid w:val="00874AD4"/>
    <w:rsid w:val="00874CA2"/>
    <w:rsid w:val="008758FC"/>
    <w:rsid w:val="008762C2"/>
    <w:rsid w:val="008763D1"/>
    <w:rsid w:val="00877E22"/>
    <w:rsid w:val="00880BAE"/>
    <w:rsid w:val="00881D17"/>
    <w:rsid w:val="008821E6"/>
    <w:rsid w:val="00882D7C"/>
    <w:rsid w:val="008834FC"/>
    <w:rsid w:val="00886550"/>
    <w:rsid w:val="008873EF"/>
    <w:rsid w:val="00890D8A"/>
    <w:rsid w:val="0089116C"/>
    <w:rsid w:val="00891E90"/>
    <w:rsid w:val="0089202B"/>
    <w:rsid w:val="0089232D"/>
    <w:rsid w:val="0089457B"/>
    <w:rsid w:val="00895CC1"/>
    <w:rsid w:val="00896F2B"/>
    <w:rsid w:val="00897129"/>
    <w:rsid w:val="008971E2"/>
    <w:rsid w:val="008A0744"/>
    <w:rsid w:val="008A079C"/>
    <w:rsid w:val="008A20F6"/>
    <w:rsid w:val="008A3394"/>
    <w:rsid w:val="008A4542"/>
    <w:rsid w:val="008A454D"/>
    <w:rsid w:val="008A4703"/>
    <w:rsid w:val="008A514B"/>
    <w:rsid w:val="008A5488"/>
    <w:rsid w:val="008A6162"/>
    <w:rsid w:val="008A67E3"/>
    <w:rsid w:val="008A6D92"/>
    <w:rsid w:val="008A7417"/>
    <w:rsid w:val="008A7DC8"/>
    <w:rsid w:val="008B0694"/>
    <w:rsid w:val="008B13A0"/>
    <w:rsid w:val="008B1885"/>
    <w:rsid w:val="008B1D08"/>
    <w:rsid w:val="008B28E7"/>
    <w:rsid w:val="008B4564"/>
    <w:rsid w:val="008B510D"/>
    <w:rsid w:val="008B6FEC"/>
    <w:rsid w:val="008B77E3"/>
    <w:rsid w:val="008B7B08"/>
    <w:rsid w:val="008C1B3E"/>
    <w:rsid w:val="008C2710"/>
    <w:rsid w:val="008C4D69"/>
    <w:rsid w:val="008C524F"/>
    <w:rsid w:val="008C568B"/>
    <w:rsid w:val="008C6639"/>
    <w:rsid w:val="008C7CB5"/>
    <w:rsid w:val="008D0226"/>
    <w:rsid w:val="008D0F9F"/>
    <w:rsid w:val="008D1381"/>
    <w:rsid w:val="008D2D53"/>
    <w:rsid w:val="008D2DB5"/>
    <w:rsid w:val="008D5533"/>
    <w:rsid w:val="008D6E25"/>
    <w:rsid w:val="008E1B3A"/>
    <w:rsid w:val="008E2670"/>
    <w:rsid w:val="008E27E5"/>
    <w:rsid w:val="008E31F7"/>
    <w:rsid w:val="008E5EE3"/>
    <w:rsid w:val="008E5FF1"/>
    <w:rsid w:val="008E6918"/>
    <w:rsid w:val="008E6D10"/>
    <w:rsid w:val="008F4C94"/>
    <w:rsid w:val="008F52BD"/>
    <w:rsid w:val="008F5767"/>
    <w:rsid w:val="008F6AAE"/>
    <w:rsid w:val="008F6FD3"/>
    <w:rsid w:val="008F7294"/>
    <w:rsid w:val="008F7321"/>
    <w:rsid w:val="00900180"/>
    <w:rsid w:val="00900901"/>
    <w:rsid w:val="009018B8"/>
    <w:rsid w:val="00902717"/>
    <w:rsid w:val="009048A1"/>
    <w:rsid w:val="00904EE3"/>
    <w:rsid w:val="009054AC"/>
    <w:rsid w:val="00907AF0"/>
    <w:rsid w:val="009107E4"/>
    <w:rsid w:val="009110DF"/>
    <w:rsid w:val="0091301B"/>
    <w:rsid w:val="009138D4"/>
    <w:rsid w:val="00914460"/>
    <w:rsid w:val="0091508D"/>
    <w:rsid w:val="00915A72"/>
    <w:rsid w:val="009206D7"/>
    <w:rsid w:val="00920E38"/>
    <w:rsid w:val="00921668"/>
    <w:rsid w:val="00922550"/>
    <w:rsid w:val="00923902"/>
    <w:rsid w:val="00924235"/>
    <w:rsid w:val="0092454D"/>
    <w:rsid w:val="00925328"/>
    <w:rsid w:val="00931636"/>
    <w:rsid w:val="0093543F"/>
    <w:rsid w:val="00935816"/>
    <w:rsid w:val="00936C2E"/>
    <w:rsid w:val="00940DB8"/>
    <w:rsid w:val="009432F1"/>
    <w:rsid w:val="0094392F"/>
    <w:rsid w:val="0094587E"/>
    <w:rsid w:val="00945C1E"/>
    <w:rsid w:val="0094792B"/>
    <w:rsid w:val="009479A7"/>
    <w:rsid w:val="009479F9"/>
    <w:rsid w:val="00947D0C"/>
    <w:rsid w:val="009505BB"/>
    <w:rsid w:val="00951B15"/>
    <w:rsid w:val="009529CE"/>
    <w:rsid w:val="00952A46"/>
    <w:rsid w:val="009538D6"/>
    <w:rsid w:val="00954995"/>
    <w:rsid w:val="00956951"/>
    <w:rsid w:val="00956EE5"/>
    <w:rsid w:val="00960331"/>
    <w:rsid w:val="00962115"/>
    <w:rsid w:val="00962310"/>
    <w:rsid w:val="00962B31"/>
    <w:rsid w:val="009635E3"/>
    <w:rsid w:val="00963CAB"/>
    <w:rsid w:val="00964874"/>
    <w:rsid w:val="00965268"/>
    <w:rsid w:val="00966618"/>
    <w:rsid w:val="00966E3F"/>
    <w:rsid w:val="00967281"/>
    <w:rsid w:val="00967364"/>
    <w:rsid w:val="009673A2"/>
    <w:rsid w:val="00967CC1"/>
    <w:rsid w:val="00967D2F"/>
    <w:rsid w:val="00971512"/>
    <w:rsid w:val="00971BC2"/>
    <w:rsid w:val="0097257B"/>
    <w:rsid w:val="00972E40"/>
    <w:rsid w:val="00974592"/>
    <w:rsid w:val="00974CB1"/>
    <w:rsid w:val="009765C5"/>
    <w:rsid w:val="00976CEE"/>
    <w:rsid w:val="009806BC"/>
    <w:rsid w:val="00980CE9"/>
    <w:rsid w:val="00981163"/>
    <w:rsid w:val="00981395"/>
    <w:rsid w:val="009828FB"/>
    <w:rsid w:val="0098306B"/>
    <w:rsid w:val="009832FC"/>
    <w:rsid w:val="00983861"/>
    <w:rsid w:val="00986C1F"/>
    <w:rsid w:val="00987A47"/>
    <w:rsid w:val="00987CDE"/>
    <w:rsid w:val="00990ED6"/>
    <w:rsid w:val="00991C3C"/>
    <w:rsid w:val="00992D3F"/>
    <w:rsid w:val="009937B5"/>
    <w:rsid w:val="00994CC6"/>
    <w:rsid w:val="009958F4"/>
    <w:rsid w:val="0099608A"/>
    <w:rsid w:val="009972B2"/>
    <w:rsid w:val="009977F7"/>
    <w:rsid w:val="00997945"/>
    <w:rsid w:val="009A13D2"/>
    <w:rsid w:val="009A2119"/>
    <w:rsid w:val="009A33AC"/>
    <w:rsid w:val="009A3E77"/>
    <w:rsid w:val="009A4422"/>
    <w:rsid w:val="009A49BA"/>
    <w:rsid w:val="009A5966"/>
    <w:rsid w:val="009A6D59"/>
    <w:rsid w:val="009A7179"/>
    <w:rsid w:val="009A7ABC"/>
    <w:rsid w:val="009B0B00"/>
    <w:rsid w:val="009B22D5"/>
    <w:rsid w:val="009B2526"/>
    <w:rsid w:val="009B2684"/>
    <w:rsid w:val="009B3651"/>
    <w:rsid w:val="009B47DA"/>
    <w:rsid w:val="009B49AD"/>
    <w:rsid w:val="009B664D"/>
    <w:rsid w:val="009B72A7"/>
    <w:rsid w:val="009B72DF"/>
    <w:rsid w:val="009B7640"/>
    <w:rsid w:val="009C0291"/>
    <w:rsid w:val="009C043B"/>
    <w:rsid w:val="009C1073"/>
    <w:rsid w:val="009C1312"/>
    <w:rsid w:val="009C163B"/>
    <w:rsid w:val="009C22A5"/>
    <w:rsid w:val="009C28FC"/>
    <w:rsid w:val="009C351A"/>
    <w:rsid w:val="009C369A"/>
    <w:rsid w:val="009C3961"/>
    <w:rsid w:val="009C3974"/>
    <w:rsid w:val="009C4BD4"/>
    <w:rsid w:val="009C61A9"/>
    <w:rsid w:val="009C680F"/>
    <w:rsid w:val="009D03CE"/>
    <w:rsid w:val="009D2576"/>
    <w:rsid w:val="009D32F2"/>
    <w:rsid w:val="009D39C6"/>
    <w:rsid w:val="009D41DC"/>
    <w:rsid w:val="009D4D06"/>
    <w:rsid w:val="009D55E7"/>
    <w:rsid w:val="009D5918"/>
    <w:rsid w:val="009D676D"/>
    <w:rsid w:val="009D6A69"/>
    <w:rsid w:val="009D6BFF"/>
    <w:rsid w:val="009D720B"/>
    <w:rsid w:val="009E1B28"/>
    <w:rsid w:val="009E1E3F"/>
    <w:rsid w:val="009E3305"/>
    <w:rsid w:val="009E359D"/>
    <w:rsid w:val="009E3953"/>
    <w:rsid w:val="009E3D3C"/>
    <w:rsid w:val="009E5AF1"/>
    <w:rsid w:val="009E5DD5"/>
    <w:rsid w:val="009E6229"/>
    <w:rsid w:val="009E6C3B"/>
    <w:rsid w:val="009E6E8B"/>
    <w:rsid w:val="009E736E"/>
    <w:rsid w:val="009E759C"/>
    <w:rsid w:val="009E79A3"/>
    <w:rsid w:val="009E7E2D"/>
    <w:rsid w:val="009F0A68"/>
    <w:rsid w:val="009F0D57"/>
    <w:rsid w:val="009F250F"/>
    <w:rsid w:val="009F2AD3"/>
    <w:rsid w:val="009F2E94"/>
    <w:rsid w:val="009F6E97"/>
    <w:rsid w:val="009F7484"/>
    <w:rsid w:val="009F773A"/>
    <w:rsid w:val="009F783F"/>
    <w:rsid w:val="00A00285"/>
    <w:rsid w:val="00A03055"/>
    <w:rsid w:val="00A035FE"/>
    <w:rsid w:val="00A039B0"/>
    <w:rsid w:val="00A03BD1"/>
    <w:rsid w:val="00A040C4"/>
    <w:rsid w:val="00A043FA"/>
    <w:rsid w:val="00A070E7"/>
    <w:rsid w:val="00A0729B"/>
    <w:rsid w:val="00A07688"/>
    <w:rsid w:val="00A078CC"/>
    <w:rsid w:val="00A1073F"/>
    <w:rsid w:val="00A1122B"/>
    <w:rsid w:val="00A1237C"/>
    <w:rsid w:val="00A12493"/>
    <w:rsid w:val="00A13790"/>
    <w:rsid w:val="00A14CA5"/>
    <w:rsid w:val="00A162A3"/>
    <w:rsid w:val="00A165AD"/>
    <w:rsid w:val="00A16E13"/>
    <w:rsid w:val="00A174A3"/>
    <w:rsid w:val="00A1751A"/>
    <w:rsid w:val="00A17901"/>
    <w:rsid w:val="00A20391"/>
    <w:rsid w:val="00A2046B"/>
    <w:rsid w:val="00A206BD"/>
    <w:rsid w:val="00A215F5"/>
    <w:rsid w:val="00A226FC"/>
    <w:rsid w:val="00A22A93"/>
    <w:rsid w:val="00A252EB"/>
    <w:rsid w:val="00A25E17"/>
    <w:rsid w:val="00A27B7F"/>
    <w:rsid w:val="00A300E8"/>
    <w:rsid w:val="00A32E6E"/>
    <w:rsid w:val="00A34981"/>
    <w:rsid w:val="00A349E0"/>
    <w:rsid w:val="00A36106"/>
    <w:rsid w:val="00A363AA"/>
    <w:rsid w:val="00A363B8"/>
    <w:rsid w:val="00A374A7"/>
    <w:rsid w:val="00A37717"/>
    <w:rsid w:val="00A407FE"/>
    <w:rsid w:val="00A42C51"/>
    <w:rsid w:val="00A43756"/>
    <w:rsid w:val="00A44727"/>
    <w:rsid w:val="00A449F8"/>
    <w:rsid w:val="00A44E09"/>
    <w:rsid w:val="00A45130"/>
    <w:rsid w:val="00A45948"/>
    <w:rsid w:val="00A47083"/>
    <w:rsid w:val="00A522DE"/>
    <w:rsid w:val="00A53329"/>
    <w:rsid w:val="00A53AA3"/>
    <w:rsid w:val="00A53EC1"/>
    <w:rsid w:val="00A540A2"/>
    <w:rsid w:val="00A54AB6"/>
    <w:rsid w:val="00A558B1"/>
    <w:rsid w:val="00A6020F"/>
    <w:rsid w:val="00A6060A"/>
    <w:rsid w:val="00A61DB2"/>
    <w:rsid w:val="00A6202C"/>
    <w:rsid w:val="00A6276F"/>
    <w:rsid w:val="00A6360B"/>
    <w:rsid w:val="00A63778"/>
    <w:rsid w:val="00A64254"/>
    <w:rsid w:val="00A64B63"/>
    <w:rsid w:val="00A650A3"/>
    <w:rsid w:val="00A6581D"/>
    <w:rsid w:val="00A668C6"/>
    <w:rsid w:val="00A67220"/>
    <w:rsid w:val="00A7013E"/>
    <w:rsid w:val="00A7084D"/>
    <w:rsid w:val="00A70C35"/>
    <w:rsid w:val="00A7135E"/>
    <w:rsid w:val="00A713AA"/>
    <w:rsid w:val="00A7167F"/>
    <w:rsid w:val="00A716D1"/>
    <w:rsid w:val="00A7195A"/>
    <w:rsid w:val="00A72799"/>
    <w:rsid w:val="00A75207"/>
    <w:rsid w:val="00A75449"/>
    <w:rsid w:val="00A80D7C"/>
    <w:rsid w:val="00A80E6D"/>
    <w:rsid w:val="00A821DA"/>
    <w:rsid w:val="00A82C3B"/>
    <w:rsid w:val="00A852ED"/>
    <w:rsid w:val="00A8534C"/>
    <w:rsid w:val="00A86979"/>
    <w:rsid w:val="00A86EA3"/>
    <w:rsid w:val="00A8715B"/>
    <w:rsid w:val="00A87B47"/>
    <w:rsid w:val="00A904EB"/>
    <w:rsid w:val="00A909D4"/>
    <w:rsid w:val="00A90AF6"/>
    <w:rsid w:val="00A9152E"/>
    <w:rsid w:val="00A921BE"/>
    <w:rsid w:val="00A929C4"/>
    <w:rsid w:val="00A92E21"/>
    <w:rsid w:val="00A93243"/>
    <w:rsid w:val="00A941C7"/>
    <w:rsid w:val="00A946E2"/>
    <w:rsid w:val="00A94921"/>
    <w:rsid w:val="00A94ABE"/>
    <w:rsid w:val="00A953EB"/>
    <w:rsid w:val="00A95A74"/>
    <w:rsid w:val="00A95F96"/>
    <w:rsid w:val="00A96043"/>
    <w:rsid w:val="00A96AA8"/>
    <w:rsid w:val="00A96C4D"/>
    <w:rsid w:val="00A97522"/>
    <w:rsid w:val="00A97559"/>
    <w:rsid w:val="00A97688"/>
    <w:rsid w:val="00AA12DF"/>
    <w:rsid w:val="00AA1614"/>
    <w:rsid w:val="00AA219C"/>
    <w:rsid w:val="00AA2271"/>
    <w:rsid w:val="00AA266E"/>
    <w:rsid w:val="00AA2AC5"/>
    <w:rsid w:val="00AA2E7D"/>
    <w:rsid w:val="00AA3F7C"/>
    <w:rsid w:val="00AA4630"/>
    <w:rsid w:val="00AA4F0E"/>
    <w:rsid w:val="00AA5BC5"/>
    <w:rsid w:val="00AA666C"/>
    <w:rsid w:val="00AB140F"/>
    <w:rsid w:val="00AB1634"/>
    <w:rsid w:val="00AB1E51"/>
    <w:rsid w:val="00AB2AAA"/>
    <w:rsid w:val="00AB388D"/>
    <w:rsid w:val="00AB3A6D"/>
    <w:rsid w:val="00AB4791"/>
    <w:rsid w:val="00AB568A"/>
    <w:rsid w:val="00AB5835"/>
    <w:rsid w:val="00AB6D9E"/>
    <w:rsid w:val="00AB7801"/>
    <w:rsid w:val="00AB7D28"/>
    <w:rsid w:val="00AC0B40"/>
    <w:rsid w:val="00AC0BE7"/>
    <w:rsid w:val="00AC3786"/>
    <w:rsid w:val="00AC4089"/>
    <w:rsid w:val="00AC4286"/>
    <w:rsid w:val="00AC428D"/>
    <w:rsid w:val="00AC5E8A"/>
    <w:rsid w:val="00AC6B51"/>
    <w:rsid w:val="00AC6C71"/>
    <w:rsid w:val="00AC7178"/>
    <w:rsid w:val="00AC749B"/>
    <w:rsid w:val="00AC7AA0"/>
    <w:rsid w:val="00AC7B15"/>
    <w:rsid w:val="00AD00EF"/>
    <w:rsid w:val="00AD0C06"/>
    <w:rsid w:val="00AD31F1"/>
    <w:rsid w:val="00AD40F2"/>
    <w:rsid w:val="00AD4ADE"/>
    <w:rsid w:val="00AD4DD1"/>
    <w:rsid w:val="00AD5A3D"/>
    <w:rsid w:val="00AD6124"/>
    <w:rsid w:val="00AE1109"/>
    <w:rsid w:val="00AE1BC8"/>
    <w:rsid w:val="00AE3135"/>
    <w:rsid w:val="00AE42C8"/>
    <w:rsid w:val="00AE4303"/>
    <w:rsid w:val="00AE5925"/>
    <w:rsid w:val="00AE5F60"/>
    <w:rsid w:val="00AE6C89"/>
    <w:rsid w:val="00AE7AA5"/>
    <w:rsid w:val="00AE7B89"/>
    <w:rsid w:val="00AF0858"/>
    <w:rsid w:val="00AF17D8"/>
    <w:rsid w:val="00AF40B2"/>
    <w:rsid w:val="00AF653F"/>
    <w:rsid w:val="00AF7062"/>
    <w:rsid w:val="00B00E3C"/>
    <w:rsid w:val="00B0245C"/>
    <w:rsid w:val="00B027BB"/>
    <w:rsid w:val="00B02B71"/>
    <w:rsid w:val="00B02CA5"/>
    <w:rsid w:val="00B03584"/>
    <w:rsid w:val="00B04347"/>
    <w:rsid w:val="00B04682"/>
    <w:rsid w:val="00B06323"/>
    <w:rsid w:val="00B10A9C"/>
    <w:rsid w:val="00B11ECF"/>
    <w:rsid w:val="00B1415B"/>
    <w:rsid w:val="00B15814"/>
    <w:rsid w:val="00B15917"/>
    <w:rsid w:val="00B16859"/>
    <w:rsid w:val="00B17202"/>
    <w:rsid w:val="00B17526"/>
    <w:rsid w:val="00B177A2"/>
    <w:rsid w:val="00B20214"/>
    <w:rsid w:val="00B20249"/>
    <w:rsid w:val="00B20AAC"/>
    <w:rsid w:val="00B211BE"/>
    <w:rsid w:val="00B217C5"/>
    <w:rsid w:val="00B22FFF"/>
    <w:rsid w:val="00B239EB"/>
    <w:rsid w:val="00B2491B"/>
    <w:rsid w:val="00B2507D"/>
    <w:rsid w:val="00B253C7"/>
    <w:rsid w:val="00B25973"/>
    <w:rsid w:val="00B261E9"/>
    <w:rsid w:val="00B27C7B"/>
    <w:rsid w:val="00B30262"/>
    <w:rsid w:val="00B307F1"/>
    <w:rsid w:val="00B30956"/>
    <w:rsid w:val="00B30C4B"/>
    <w:rsid w:val="00B30C53"/>
    <w:rsid w:val="00B321B1"/>
    <w:rsid w:val="00B32E69"/>
    <w:rsid w:val="00B331E6"/>
    <w:rsid w:val="00B35409"/>
    <w:rsid w:val="00B35443"/>
    <w:rsid w:val="00B354C3"/>
    <w:rsid w:val="00B4055A"/>
    <w:rsid w:val="00B41631"/>
    <w:rsid w:val="00B41D90"/>
    <w:rsid w:val="00B4395D"/>
    <w:rsid w:val="00B43F1F"/>
    <w:rsid w:val="00B44239"/>
    <w:rsid w:val="00B46B4A"/>
    <w:rsid w:val="00B4787A"/>
    <w:rsid w:val="00B5003B"/>
    <w:rsid w:val="00B504D8"/>
    <w:rsid w:val="00B52824"/>
    <w:rsid w:val="00B52C08"/>
    <w:rsid w:val="00B530F0"/>
    <w:rsid w:val="00B5322A"/>
    <w:rsid w:val="00B53675"/>
    <w:rsid w:val="00B54E22"/>
    <w:rsid w:val="00B5500E"/>
    <w:rsid w:val="00B55372"/>
    <w:rsid w:val="00B55F9A"/>
    <w:rsid w:val="00B56945"/>
    <w:rsid w:val="00B57C4B"/>
    <w:rsid w:val="00B57E4F"/>
    <w:rsid w:val="00B60889"/>
    <w:rsid w:val="00B60CC1"/>
    <w:rsid w:val="00B61110"/>
    <w:rsid w:val="00B61FC2"/>
    <w:rsid w:val="00B63B1C"/>
    <w:rsid w:val="00B65C86"/>
    <w:rsid w:val="00B66387"/>
    <w:rsid w:val="00B66EA7"/>
    <w:rsid w:val="00B67446"/>
    <w:rsid w:val="00B67F3D"/>
    <w:rsid w:val="00B7018E"/>
    <w:rsid w:val="00B70823"/>
    <w:rsid w:val="00B71704"/>
    <w:rsid w:val="00B719F4"/>
    <w:rsid w:val="00B73009"/>
    <w:rsid w:val="00B7368E"/>
    <w:rsid w:val="00B740B2"/>
    <w:rsid w:val="00B740E4"/>
    <w:rsid w:val="00B7494D"/>
    <w:rsid w:val="00B74E15"/>
    <w:rsid w:val="00B771C0"/>
    <w:rsid w:val="00B7762C"/>
    <w:rsid w:val="00B80269"/>
    <w:rsid w:val="00B80F6F"/>
    <w:rsid w:val="00B80FD4"/>
    <w:rsid w:val="00B818AC"/>
    <w:rsid w:val="00B81925"/>
    <w:rsid w:val="00B84F47"/>
    <w:rsid w:val="00B85021"/>
    <w:rsid w:val="00B85459"/>
    <w:rsid w:val="00B85F14"/>
    <w:rsid w:val="00B860D6"/>
    <w:rsid w:val="00B86CF1"/>
    <w:rsid w:val="00B90783"/>
    <w:rsid w:val="00B90C65"/>
    <w:rsid w:val="00B92127"/>
    <w:rsid w:val="00B9309C"/>
    <w:rsid w:val="00B93575"/>
    <w:rsid w:val="00B93841"/>
    <w:rsid w:val="00B94152"/>
    <w:rsid w:val="00B942CE"/>
    <w:rsid w:val="00B94480"/>
    <w:rsid w:val="00B96214"/>
    <w:rsid w:val="00B97E5B"/>
    <w:rsid w:val="00B97F33"/>
    <w:rsid w:val="00BA0828"/>
    <w:rsid w:val="00BA1B3A"/>
    <w:rsid w:val="00BA2CF3"/>
    <w:rsid w:val="00BA361B"/>
    <w:rsid w:val="00BA492E"/>
    <w:rsid w:val="00BA4F8B"/>
    <w:rsid w:val="00BA64F5"/>
    <w:rsid w:val="00BA7031"/>
    <w:rsid w:val="00BA747D"/>
    <w:rsid w:val="00BB03A7"/>
    <w:rsid w:val="00BB1400"/>
    <w:rsid w:val="00BB22B8"/>
    <w:rsid w:val="00BB4D8C"/>
    <w:rsid w:val="00BB7CA4"/>
    <w:rsid w:val="00BC01FA"/>
    <w:rsid w:val="00BC08AD"/>
    <w:rsid w:val="00BC173E"/>
    <w:rsid w:val="00BC2579"/>
    <w:rsid w:val="00BC4462"/>
    <w:rsid w:val="00BC5AB5"/>
    <w:rsid w:val="00BC5C22"/>
    <w:rsid w:val="00BC7D1A"/>
    <w:rsid w:val="00BD00AD"/>
    <w:rsid w:val="00BD05D2"/>
    <w:rsid w:val="00BD06F5"/>
    <w:rsid w:val="00BD097D"/>
    <w:rsid w:val="00BD0C23"/>
    <w:rsid w:val="00BD1ED7"/>
    <w:rsid w:val="00BD29E5"/>
    <w:rsid w:val="00BD595D"/>
    <w:rsid w:val="00BD5EF8"/>
    <w:rsid w:val="00BD615A"/>
    <w:rsid w:val="00BD6426"/>
    <w:rsid w:val="00BD6E2F"/>
    <w:rsid w:val="00BE13D1"/>
    <w:rsid w:val="00BE1B6F"/>
    <w:rsid w:val="00BE2146"/>
    <w:rsid w:val="00BE26B1"/>
    <w:rsid w:val="00BE2C62"/>
    <w:rsid w:val="00BE4561"/>
    <w:rsid w:val="00BE6504"/>
    <w:rsid w:val="00BE7705"/>
    <w:rsid w:val="00BF16ED"/>
    <w:rsid w:val="00BF1BCB"/>
    <w:rsid w:val="00BF2486"/>
    <w:rsid w:val="00BF3BFF"/>
    <w:rsid w:val="00BF4A20"/>
    <w:rsid w:val="00BF50CB"/>
    <w:rsid w:val="00BF5491"/>
    <w:rsid w:val="00BF62C1"/>
    <w:rsid w:val="00BF6E11"/>
    <w:rsid w:val="00BF7D6E"/>
    <w:rsid w:val="00C00011"/>
    <w:rsid w:val="00C0055D"/>
    <w:rsid w:val="00C00EB3"/>
    <w:rsid w:val="00C02BB1"/>
    <w:rsid w:val="00C03A34"/>
    <w:rsid w:val="00C03AC6"/>
    <w:rsid w:val="00C03B8C"/>
    <w:rsid w:val="00C0479F"/>
    <w:rsid w:val="00C05981"/>
    <w:rsid w:val="00C06B9C"/>
    <w:rsid w:val="00C11092"/>
    <w:rsid w:val="00C114B1"/>
    <w:rsid w:val="00C13190"/>
    <w:rsid w:val="00C14353"/>
    <w:rsid w:val="00C143BF"/>
    <w:rsid w:val="00C14AEA"/>
    <w:rsid w:val="00C14B16"/>
    <w:rsid w:val="00C16DCB"/>
    <w:rsid w:val="00C17A96"/>
    <w:rsid w:val="00C17FCB"/>
    <w:rsid w:val="00C2033E"/>
    <w:rsid w:val="00C20C85"/>
    <w:rsid w:val="00C22FA1"/>
    <w:rsid w:val="00C23AE0"/>
    <w:rsid w:val="00C259B9"/>
    <w:rsid w:val="00C25D50"/>
    <w:rsid w:val="00C2626E"/>
    <w:rsid w:val="00C26857"/>
    <w:rsid w:val="00C2696B"/>
    <w:rsid w:val="00C26D45"/>
    <w:rsid w:val="00C30C45"/>
    <w:rsid w:val="00C32B40"/>
    <w:rsid w:val="00C3467F"/>
    <w:rsid w:val="00C34A25"/>
    <w:rsid w:val="00C352EF"/>
    <w:rsid w:val="00C35929"/>
    <w:rsid w:val="00C35E36"/>
    <w:rsid w:val="00C361D9"/>
    <w:rsid w:val="00C410F5"/>
    <w:rsid w:val="00C41280"/>
    <w:rsid w:val="00C42A9E"/>
    <w:rsid w:val="00C42D46"/>
    <w:rsid w:val="00C43661"/>
    <w:rsid w:val="00C44A34"/>
    <w:rsid w:val="00C44FCA"/>
    <w:rsid w:val="00C46F54"/>
    <w:rsid w:val="00C470B1"/>
    <w:rsid w:val="00C4743F"/>
    <w:rsid w:val="00C47F24"/>
    <w:rsid w:val="00C47FCE"/>
    <w:rsid w:val="00C50133"/>
    <w:rsid w:val="00C52AA3"/>
    <w:rsid w:val="00C53048"/>
    <w:rsid w:val="00C5332E"/>
    <w:rsid w:val="00C5386E"/>
    <w:rsid w:val="00C5607A"/>
    <w:rsid w:val="00C56BAF"/>
    <w:rsid w:val="00C56DD2"/>
    <w:rsid w:val="00C57185"/>
    <w:rsid w:val="00C627CF"/>
    <w:rsid w:val="00C632E0"/>
    <w:rsid w:val="00C63C7A"/>
    <w:rsid w:val="00C63DEB"/>
    <w:rsid w:val="00C64E6D"/>
    <w:rsid w:val="00C65318"/>
    <w:rsid w:val="00C70431"/>
    <w:rsid w:val="00C7054F"/>
    <w:rsid w:val="00C711F3"/>
    <w:rsid w:val="00C7178F"/>
    <w:rsid w:val="00C72A8C"/>
    <w:rsid w:val="00C7371E"/>
    <w:rsid w:val="00C76647"/>
    <w:rsid w:val="00C77919"/>
    <w:rsid w:val="00C80033"/>
    <w:rsid w:val="00C80146"/>
    <w:rsid w:val="00C80A05"/>
    <w:rsid w:val="00C82338"/>
    <w:rsid w:val="00C844BB"/>
    <w:rsid w:val="00C8519A"/>
    <w:rsid w:val="00C85AEE"/>
    <w:rsid w:val="00C8750A"/>
    <w:rsid w:val="00C87530"/>
    <w:rsid w:val="00C913DC"/>
    <w:rsid w:val="00C91696"/>
    <w:rsid w:val="00C925EE"/>
    <w:rsid w:val="00C9283A"/>
    <w:rsid w:val="00C92E6F"/>
    <w:rsid w:val="00C93494"/>
    <w:rsid w:val="00C9419B"/>
    <w:rsid w:val="00C95D28"/>
    <w:rsid w:val="00C96BA1"/>
    <w:rsid w:val="00C97B24"/>
    <w:rsid w:val="00CA02D6"/>
    <w:rsid w:val="00CA0C5C"/>
    <w:rsid w:val="00CA0D40"/>
    <w:rsid w:val="00CA198B"/>
    <w:rsid w:val="00CA22C2"/>
    <w:rsid w:val="00CA4760"/>
    <w:rsid w:val="00CA5C49"/>
    <w:rsid w:val="00CA6542"/>
    <w:rsid w:val="00CA6FF0"/>
    <w:rsid w:val="00CA799A"/>
    <w:rsid w:val="00CA7C72"/>
    <w:rsid w:val="00CA7ECD"/>
    <w:rsid w:val="00CB0389"/>
    <w:rsid w:val="00CB0ACC"/>
    <w:rsid w:val="00CB1F29"/>
    <w:rsid w:val="00CB2315"/>
    <w:rsid w:val="00CB26D6"/>
    <w:rsid w:val="00CB3BFD"/>
    <w:rsid w:val="00CB4CC9"/>
    <w:rsid w:val="00CB6408"/>
    <w:rsid w:val="00CB7421"/>
    <w:rsid w:val="00CC0981"/>
    <w:rsid w:val="00CC0AE0"/>
    <w:rsid w:val="00CC294C"/>
    <w:rsid w:val="00CC3DC6"/>
    <w:rsid w:val="00CC4106"/>
    <w:rsid w:val="00CC462A"/>
    <w:rsid w:val="00CC6943"/>
    <w:rsid w:val="00CC7234"/>
    <w:rsid w:val="00CC7C85"/>
    <w:rsid w:val="00CD063A"/>
    <w:rsid w:val="00CD11A0"/>
    <w:rsid w:val="00CD19B5"/>
    <w:rsid w:val="00CD1AD6"/>
    <w:rsid w:val="00CD1F5B"/>
    <w:rsid w:val="00CD3F26"/>
    <w:rsid w:val="00CD7515"/>
    <w:rsid w:val="00CE3709"/>
    <w:rsid w:val="00CE57FB"/>
    <w:rsid w:val="00CE652C"/>
    <w:rsid w:val="00CE6ACB"/>
    <w:rsid w:val="00CF1055"/>
    <w:rsid w:val="00CF2A75"/>
    <w:rsid w:val="00CF2C55"/>
    <w:rsid w:val="00CF32A9"/>
    <w:rsid w:val="00CF35E9"/>
    <w:rsid w:val="00CF43E9"/>
    <w:rsid w:val="00CF44ED"/>
    <w:rsid w:val="00CF4AD9"/>
    <w:rsid w:val="00CF5D81"/>
    <w:rsid w:val="00CF603C"/>
    <w:rsid w:val="00CF67C8"/>
    <w:rsid w:val="00CF792F"/>
    <w:rsid w:val="00D00504"/>
    <w:rsid w:val="00D00E58"/>
    <w:rsid w:val="00D02109"/>
    <w:rsid w:val="00D0312A"/>
    <w:rsid w:val="00D0598C"/>
    <w:rsid w:val="00D066CE"/>
    <w:rsid w:val="00D06C1A"/>
    <w:rsid w:val="00D07840"/>
    <w:rsid w:val="00D07C39"/>
    <w:rsid w:val="00D10F5F"/>
    <w:rsid w:val="00D11457"/>
    <w:rsid w:val="00D11531"/>
    <w:rsid w:val="00D1350A"/>
    <w:rsid w:val="00D14531"/>
    <w:rsid w:val="00D148C1"/>
    <w:rsid w:val="00D14F15"/>
    <w:rsid w:val="00D15020"/>
    <w:rsid w:val="00D158A9"/>
    <w:rsid w:val="00D161A7"/>
    <w:rsid w:val="00D16476"/>
    <w:rsid w:val="00D179C4"/>
    <w:rsid w:val="00D17AA4"/>
    <w:rsid w:val="00D17FED"/>
    <w:rsid w:val="00D20C4D"/>
    <w:rsid w:val="00D21E4D"/>
    <w:rsid w:val="00D21F01"/>
    <w:rsid w:val="00D23580"/>
    <w:rsid w:val="00D235FE"/>
    <w:rsid w:val="00D2508C"/>
    <w:rsid w:val="00D26F4D"/>
    <w:rsid w:val="00D277A1"/>
    <w:rsid w:val="00D30022"/>
    <w:rsid w:val="00D30FEB"/>
    <w:rsid w:val="00D31BC1"/>
    <w:rsid w:val="00D31BED"/>
    <w:rsid w:val="00D34079"/>
    <w:rsid w:val="00D340EC"/>
    <w:rsid w:val="00D3609D"/>
    <w:rsid w:val="00D37A4F"/>
    <w:rsid w:val="00D421ED"/>
    <w:rsid w:val="00D43168"/>
    <w:rsid w:val="00D43570"/>
    <w:rsid w:val="00D438B9"/>
    <w:rsid w:val="00D4466F"/>
    <w:rsid w:val="00D44FB7"/>
    <w:rsid w:val="00D455D0"/>
    <w:rsid w:val="00D45C00"/>
    <w:rsid w:val="00D46341"/>
    <w:rsid w:val="00D469AA"/>
    <w:rsid w:val="00D46D78"/>
    <w:rsid w:val="00D47124"/>
    <w:rsid w:val="00D512E2"/>
    <w:rsid w:val="00D51301"/>
    <w:rsid w:val="00D516A6"/>
    <w:rsid w:val="00D52109"/>
    <w:rsid w:val="00D5371C"/>
    <w:rsid w:val="00D53AD4"/>
    <w:rsid w:val="00D54D19"/>
    <w:rsid w:val="00D55912"/>
    <w:rsid w:val="00D57B1F"/>
    <w:rsid w:val="00D57B4F"/>
    <w:rsid w:val="00D57C20"/>
    <w:rsid w:val="00D60F0C"/>
    <w:rsid w:val="00D61CE3"/>
    <w:rsid w:val="00D61E51"/>
    <w:rsid w:val="00D6643E"/>
    <w:rsid w:val="00D67F55"/>
    <w:rsid w:val="00D7002C"/>
    <w:rsid w:val="00D7032D"/>
    <w:rsid w:val="00D706EE"/>
    <w:rsid w:val="00D72A61"/>
    <w:rsid w:val="00D73D98"/>
    <w:rsid w:val="00D7535E"/>
    <w:rsid w:val="00D76189"/>
    <w:rsid w:val="00D76854"/>
    <w:rsid w:val="00D80A5F"/>
    <w:rsid w:val="00D8185F"/>
    <w:rsid w:val="00D82004"/>
    <w:rsid w:val="00D83932"/>
    <w:rsid w:val="00D86601"/>
    <w:rsid w:val="00D87071"/>
    <w:rsid w:val="00D877A4"/>
    <w:rsid w:val="00D87B58"/>
    <w:rsid w:val="00D87E7A"/>
    <w:rsid w:val="00D90C1D"/>
    <w:rsid w:val="00D9128A"/>
    <w:rsid w:val="00D91648"/>
    <w:rsid w:val="00D91BC4"/>
    <w:rsid w:val="00D92B78"/>
    <w:rsid w:val="00D9359C"/>
    <w:rsid w:val="00D939EA"/>
    <w:rsid w:val="00D94338"/>
    <w:rsid w:val="00D94861"/>
    <w:rsid w:val="00D948B9"/>
    <w:rsid w:val="00D95227"/>
    <w:rsid w:val="00D95F86"/>
    <w:rsid w:val="00D95FC1"/>
    <w:rsid w:val="00D961A9"/>
    <w:rsid w:val="00D96F8E"/>
    <w:rsid w:val="00D977D6"/>
    <w:rsid w:val="00D97FA1"/>
    <w:rsid w:val="00DA0322"/>
    <w:rsid w:val="00DA1583"/>
    <w:rsid w:val="00DA2D83"/>
    <w:rsid w:val="00DA2DF0"/>
    <w:rsid w:val="00DA4962"/>
    <w:rsid w:val="00DA4B23"/>
    <w:rsid w:val="00DA56E7"/>
    <w:rsid w:val="00DA5A75"/>
    <w:rsid w:val="00DA5C98"/>
    <w:rsid w:val="00DA6E4A"/>
    <w:rsid w:val="00DB0385"/>
    <w:rsid w:val="00DB2080"/>
    <w:rsid w:val="00DB2CF6"/>
    <w:rsid w:val="00DB310E"/>
    <w:rsid w:val="00DB379F"/>
    <w:rsid w:val="00DB3AF3"/>
    <w:rsid w:val="00DB44CB"/>
    <w:rsid w:val="00DB462C"/>
    <w:rsid w:val="00DB4687"/>
    <w:rsid w:val="00DB4AD8"/>
    <w:rsid w:val="00DB5DAC"/>
    <w:rsid w:val="00DB6703"/>
    <w:rsid w:val="00DB6A06"/>
    <w:rsid w:val="00DB7779"/>
    <w:rsid w:val="00DB7F0C"/>
    <w:rsid w:val="00DC0592"/>
    <w:rsid w:val="00DC093E"/>
    <w:rsid w:val="00DC0BF8"/>
    <w:rsid w:val="00DC1681"/>
    <w:rsid w:val="00DC1B34"/>
    <w:rsid w:val="00DC2272"/>
    <w:rsid w:val="00DC22EF"/>
    <w:rsid w:val="00DC2A76"/>
    <w:rsid w:val="00DC370A"/>
    <w:rsid w:val="00DC38EA"/>
    <w:rsid w:val="00DC64D1"/>
    <w:rsid w:val="00DC7EE7"/>
    <w:rsid w:val="00DC7FF7"/>
    <w:rsid w:val="00DD054E"/>
    <w:rsid w:val="00DD0AE9"/>
    <w:rsid w:val="00DD114F"/>
    <w:rsid w:val="00DD167C"/>
    <w:rsid w:val="00DD1FCF"/>
    <w:rsid w:val="00DD3A0F"/>
    <w:rsid w:val="00DD3CE1"/>
    <w:rsid w:val="00DD496E"/>
    <w:rsid w:val="00DD59DB"/>
    <w:rsid w:val="00DD668B"/>
    <w:rsid w:val="00DD68AB"/>
    <w:rsid w:val="00DD6B5C"/>
    <w:rsid w:val="00DD73AF"/>
    <w:rsid w:val="00DD7755"/>
    <w:rsid w:val="00DE087E"/>
    <w:rsid w:val="00DE0AFF"/>
    <w:rsid w:val="00DE13AC"/>
    <w:rsid w:val="00DE28C7"/>
    <w:rsid w:val="00DE4168"/>
    <w:rsid w:val="00DE4208"/>
    <w:rsid w:val="00DE4950"/>
    <w:rsid w:val="00DE6799"/>
    <w:rsid w:val="00DE6D52"/>
    <w:rsid w:val="00DE7728"/>
    <w:rsid w:val="00DF00E1"/>
    <w:rsid w:val="00DF0D43"/>
    <w:rsid w:val="00DF1FCF"/>
    <w:rsid w:val="00DF2C50"/>
    <w:rsid w:val="00DF2CD0"/>
    <w:rsid w:val="00DF4C91"/>
    <w:rsid w:val="00DF4F9A"/>
    <w:rsid w:val="00DF5400"/>
    <w:rsid w:val="00DF647F"/>
    <w:rsid w:val="00DF79EF"/>
    <w:rsid w:val="00DF7D3C"/>
    <w:rsid w:val="00E0066F"/>
    <w:rsid w:val="00E024F0"/>
    <w:rsid w:val="00E02C1A"/>
    <w:rsid w:val="00E02CE2"/>
    <w:rsid w:val="00E04010"/>
    <w:rsid w:val="00E055CE"/>
    <w:rsid w:val="00E06426"/>
    <w:rsid w:val="00E06E15"/>
    <w:rsid w:val="00E1088B"/>
    <w:rsid w:val="00E10B06"/>
    <w:rsid w:val="00E11439"/>
    <w:rsid w:val="00E11E91"/>
    <w:rsid w:val="00E12077"/>
    <w:rsid w:val="00E12502"/>
    <w:rsid w:val="00E12BA2"/>
    <w:rsid w:val="00E13114"/>
    <w:rsid w:val="00E132E6"/>
    <w:rsid w:val="00E13500"/>
    <w:rsid w:val="00E1488A"/>
    <w:rsid w:val="00E14CF4"/>
    <w:rsid w:val="00E15494"/>
    <w:rsid w:val="00E177FF"/>
    <w:rsid w:val="00E17BC1"/>
    <w:rsid w:val="00E20EE0"/>
    <w:rsid w:val="00E21492"/>
    <w:rsid w:val="00E21BF4"/>
    <w:rsid w:val="00E21D15"/>
    <w:rsid w:val="00E21DA1"/>
    <w:rsid w:val="00E22783"/>
    <w:rsid w:val="00E22BBB"/>
    <w:rsid w:val="00E2409F"/>
    <w:rsid w:val="00E26790"/>
    <w:rsid w:val="00E279E3"/>
    <w:rsid w:val="00E35227"/>
    <w:rsid w:val="00E35FE0"/>
    <w:rsid w:val="00E366FF"/>
    <w:rsid w:val="00E3698D"/>
    <w:rsid w:val="00E36C58"/>
    <w:rsid w:val="00E378B2"/>
    <w:rsid w:val="00E37CFD"/>
    <w:rsid w:val="00E40639"/>
    <w:rsid w:val="00E4120E"/>
    <w:rsid w:val="00E428FC"/>
    <w:rsid w:val="00E43660"/>
    <w:rsid w:val="00E43FEA"/>
    <w:rsid w:val="00E454DF"/>
    <w:rsid w:val="00E45ED9"/>
    <w:rsid w:val="00E474F1"/>
    <w:rsid w:val="00E505FA"/>
    <w:rsid w:val="00E51054"/>
    <w:rsid w:val="00E52F87"/>
    <w:rsid w:val="00E53071"/>
    <w:rsid w:val="00E53CD4"/>
    <w:rsid w:val="00E54E8E"/>
    <w:rsid w:val="00E55219"/>
    <w:rsid w:val="00E5635E"/>
    <w:rsid w:val="00E57C30"/>
    <w:rsid w:val="00E60016"/>
    <w:rsid w:val="00E601FF"/>
    <w:rsid w:val="00E60500"/>
    <w:rsid w:val="00E6105C"/>
    <w:rsid w:val="00E610F1"/>
    <w:rsid w:val="00E6225A"/>
    <w:rsid w:val="00E6317C"/>
    <w:rsid w:val="00E635A3"/>
    <w:rsid w:val="00E63F29"/>
    <w:rsid w:val="00E64ABB"/>
    <w:rsid w:val="00E64B35"/>
    <w:rsid w:val="00E65177"/>
    <w:rsid w:val="00E67960"/>
    <w:rsid w:val="00E67C0F"/>
    <w:rsid w:val="00E701B5"/>
    <w:rsid w:val="00E703E4"/>
    <w:rsid w:val="00E704C9"/>
    <w:rsid w:val="00E70D19"/>
    <w:rsid w:val="00E71625"/>
    <w:rsid w:val="00E725B9"/>
    <w:rsid w:val="00E74F90"/>
    <w:rsid w:val="00E76FC9"/>
    <w:rsid w:val="00E7771E"/>
    <w:rsid w:val="00E77901"/>
    <w:rsid w:val="00E8001D"/>
    <w:rsid w:val="00E80BCC"/>
    <w:rsid w:val="00E81EA6"/>
    <w:rsid w:val="00E822B4"/>
    <w:rsid w:val="00E82E6A"/>
    <w:rsid w:val="00E82F6C"/>
    <w:rsid w:val="00E83FD1"/>
    <w:rsid w:val="00E848B4"/>
    <w:rsid w:val="00E84F87"/>
    <w:rsid w:val="00E8550E"/>
    <w:rsid w:val="00E85CFF"/>
    <w:rsid w:val="00E8731B"/>
    <w:rsid w:val="00E91641"/>
    <w:rsid w:val="00E918AA"/>
    <w:rsid w:val="00E92797"/>
    <w:rsid w:val="00E927C9"/>
    <w:rsid w:val="00E93853"/>
    <w:rsid w:val="00E9425A"/>
    <w:rsid w:val="00E946F4"/>
    <w:rsid w:val="00E9479C"/>
    <w:rsid w:val="00E9506D"/>
    <w:rsid w:val="00E95314"/>
    <w:rsid w:val="00E95460"/>
    <w:rsid w:val="00E95498"/>
    <w:rsid w:val="00E956A5"/>
    <w:rsid w:val="00E975E6"/>
    <w:rsid w:val="00E977DB"/>
    <w:rsid w:val="00EA0A9D"/>
    <w:rsid w:val="00EA13C6"/>
    <w:rsid w:val="00EA25BA"/>
    <w:rsid w:val="00EA297D"/>
    <w:rsid w:val="00EA36E9"/>
    <w:rsid w:val="00EA4A6C"/>
    <w:rsid w:val="00EA6CD8"/>
    <w:rsid w:val="00EA7041"/>
    <w:rsid w:val="00EA72D4"/>
    <w:rsid w:val="00EB0246"/>
    <w:rsid w:val="00EB1E46"/>
    <w:rsid w:val="00EB25EF"/>
    <w:rsid w:val="00EB2F36"/>
    <w:rsid w:val="00EB3CB6"/>
    <w:rsid w:val="00EB3D55"/>
    <w:rsid w:val="00EB437B"/>
    <w:rsid w:val="00EB4383"/>
    <w:rsid w:val="00EB45F4"/>
    <w:rsid w:val="00EB4653"/>
    <w:rsid w:val="00EB6A45"/>
    <w:rsid w:val="00EB7586"/>
    <w:rsid w:val="00EB7AEB"/>
    <w:rsid w:val="00EC1ADD"/>
    <w:rsid w:val="00EC1DE2"/>
    <w:rsid w:val="00EC1E40"/>
    <w:rsid w:val="00EC3209"/>
    <w:rsid w:val="00EC44B8"/>
    <w:rsid w:val="00EC4E7D"/>
    <w:rsid w:val="00EC578A"/>
    <w:rsid w:val="00EC57A1"/>
    <w:rsid w:val="00EC5F5D"/>
    <w:rsid w:val="00EC637D"/>
    <w:rsid w:val="00EC6BC3"/>
    <w:rsid w:val="00EC6E29"/>
    <w:rsid w:val="00EC7803"/>
    <w:rsid w:val="00EC7CDD"/>
    <w:rsid w:val="00ED046C"/>
    <w:rsid w:val="00ED0D74"/>
    <w:rsid w:val="00ED1797"/>
    <w:rsid w:val="00ED1A14"/>
    <w:rsid w:val="00ED1E91"/>
    <w:rsid w:val="00ED2E71"/>
    <w:rsid w:val="00ED4621"/>
    <w:rsid w:val="00ED4655"/>
    <w:rsid w:val="00ED644E"/>
    <w:rsid w:val="00ED6F34"/>
    <w:rsid w:val="00ED77E9"/>
    <w:rsid w:val="00ED7E2E"/>
    <w:rsid w:val="00EE12AA"/>
    <w:rsid w:val="00EE1F1A"/>
    <w:rsid w:val="00EE21C5"/>
    <w:rsid w:val="00EE38AF"/>
    <w:rsid w:val="00EE5163"/>
    <w:rsid w:val="00EE6664"/>
    <w:rsid w:val="00EE6AEC"/>
    <w:rsid w:val="00EE70A1"/>
    <w:rsid w:val="00EE76FD"/>
    <w:rsid w:val="00EE77D4"/>
    <w:rsid w:val="00EF3DA9"/>
    <w:rsid w:val="00EF46DC"/>
    <w:rsid w:val="00EF4AB1"/>
    <w:rsid w:val="00EF669E"/>
    <w:rsid w:val="00F00D10"/>
    <w:rsid w:val="00F01674"/>
    <w:rsid w:val="00F01BE5"/>
    <w:rsid w:val="00F01F33"/>
    <w:rsid w:val="00F03624"/>
    <w:rsid w:val="00F03634"/>
    <w:rsid w:val="00F03D5A"/>
    <w:rsid w:val="00F04556"/>
    <w:rsid w:val="00F056A2"/>
    <w:rsid w:val="00F058BD"/>
    <w:rsid w:val="00F05E3B"/>
    <w:rsid w:val="00F070D1"/>
    <w:rsid w:val="00F07F4A"/>
    <w:rsid w:val="00F10214"/>
    <w:rsid w:val="00F13257"/>
    <w:rsid w:val="00F158C0"/>
    <w:rsid w:val="00F17DD0"/>
    <w:rsid w:val="00F200F3"/>
    <w:rsid w:val="00F2206B"/>
    <w:rsid w:val="00F23B2B"/>
    <w:rsid w:val="00F24545"/>
    <w:rsid w:val="00F25CB1"/>
    <w:rsid w:val="00F25EAD"/>
    <w:rsid w:val="00F260AB"/>
    <w:rsid w:val="00F2624F"/>
    <w:rsid w:val="00F27351"/>
    <w:rsid w:val="00F27CD1"/>
    <w:rsid w:val="00F303C8"/>
    <w:rsid w:val="00F3460A"/>
    <w:rsid w:val="00F34F9C"/>
    <w:rsid w:val="00F371F1"/>
    <w:rsid w:val="00F37638"/>
    <w:rsid w:val="00F379D9"/>
    <w:rsid w:val="00F407E9"/>
    <w:rsid w:val="00F4467E"/>
    <w:rsid w:val="00F4643F"/>
    <w:rsid w:val="00F46585"/>
    <w:rsid w:val="00F467B8"/>
    <w:rsid w:val="00F46D99"/>
    <w:rsid w:val="00F477C7"/>
    <w:rsid w:val="00F501CB"/>
    <w:rsid w:val="00F540AA"/>
    <w:rsid w:val="00F543A1"/>
    <w:rsid w:val="00F54EBF"/>
    <w:rsid w:val="00F55BD7"/>
    <w:rsid w:val="00F576BB"/>
    <w:rsid w:val="00F60488"/>
    <w:rsid w:val="00F60804"/>
    <w:rsid w:val="00F60A19"/>
    <w:rsid w:val="00F61A24"/>
    <w:rsid w:val="00F61A4B"/>
    <w:rsid w:val="00F620FD"/>
    <w:rsid w:val="00F632C2"/>
    <w:rsid w:val="00F6639B"/>
    <w:rsid w:val="00F66DEB"/>
    <w:rsid w:val="00F66FEB"/>
    <w:rsid w:val="00F676D6"/>
    <w:rsid w:val="00F67C17"/>
    <w:rsid w:val="00F71048"/>
    <w:rsid w:val="00F712CF"/>
    <w:rsid w:val="00F71411"/>
    <w:rsid w:val="00F7161A"/>
    <w:rsid w:val="00F71BAB"/>
    <w:rsid w:val="00F73AFF"/>
    <w:rsid w:val="00F760DD"/>
    <w:rsid w:val="00F768A2"/>
    <w:rsid w:val="00F77EB4"/>
    <w:rsid w:val="00F8013A"/>
    <w:rsid w:val="00F80223"/>
    <w:rsid w:val="00F80664"/>
    <w:rsid w:val="00F8098C"/>
    <w:rsid w:val="00F818A9"/>
    <w:rsid w:val="00F84F8C"/>
    <w:rsid w:val="00F85D8A"/>
    <w:rsid w:val="00F86A2B"/>
    <w:rsid w:val="00F91880"/>
    <w:rsid w:val="00F92152"/>
    <w:rsid w:val="00F92666"/>
    <w:rsid w:val="00F92BE6"/>
    <w:rsid w:val="00F930B8"/>
    <w:rsid w:val="00F9395E"/>
    <w:rsid w:val="00F93AE9"/>
    <w:rsid w:val="00F94256"/>
    <w:rsid w:val="00F95029"/>
    <w:rsid w:val="00FA09AC"/>
    <w:rsid w:val="00FA0AB2"/>
    <w:rsid w:val="00FA0DCA"/>
    <w:rsid w:val="00FA15F6"/>
    <w:rsid w:val="00FA36C7"/>
    <w:rsid w:val="00FA3E8E"/>
    <w:rsid w:val="00FA4565"/>
    <w:rsid w:val="00FA4B0D"/>
    <w:rsid w:val="00FA58F7"/>
    <w:rsid w:val="00FA5DA5"/>
    <w:rsid w:val="00FA6113"/>
    <w:rsid w:val="00FA6C89"/>
    <w:rsid w:val="00FB02F7"/>
    <w:rsid w:val="00FB051B"/>
    <w:rsid w:val="00FB08FF"/>
    <w:rsid w:val="00FB0DC1"/>
    <w:rsid w:val="00FB1C11"/>
    <w:rsid w:val="00FB2593"/>
    <w:rsid w:val="00FB39FE"/>
    <w:rsid w:val="00FB3C81"/>
    <w:rsid w:val="00FB41D8"/>
    <w:rsid w:val="00FB48EA"/>
    <w:rsid w:val="00FB4D6F"/>
    <w:rsid w:val="00FB6BCF"/>
    <w:rsid w:val="00FB72E5"/>
    <w:rsid w:val="00FC19DA"/>
    <w:rsid w:val="00FC25DD"/>
    <w:rsid w:val="00FC3507"/>
    <w:rsid w:val="00FC4021"/>
    <w:rsid w:val="00FC4C6D"/>
    <w:rsid w:val="00FC640D"/>
    <w:rsid w:val="00FC66A2"/>
    <w:rsid w:val="00FC72E7"/>
    <w:rsid w:val="00FC73A8"/>
    <w:rsid w:val="00FC785D"/>
    <w:rsid w:val="00FD0356"/>
    <w:rsid w:val="00FD082E"/>
    <w:rsid w:val="00FD11B6"/>
    <w:rsid w:val="00FD1208"/>
    <w:rsid w:val="00FD1D3B"/>
    <w:rsid w:val="00FD1E85"/>
    <w:rsid w:val="00FD3E84"/>
    <w:rsid w:val="00FD4DD6"/>
    <w:rsid w:val="00FD4DDE"/>
    <w:rsid w:val="00FD5479"/>
    <w:rsid w:val="00FD7238"/>
    <w:rsid w:val="00FE1488"/>
    <w:rsid w:val="00FE1AD7"/>
    <w:rsid w:val="00FE1CF9"/>
    <w:rsid w:val="00FE2AFA"/>
    <w:rsid w:val="00FE432C"/>
    <w:rsid w:val="00FE4EDC"/>
    <w:rsid w:val="00FE522E"/>
    <w:rsid w:val="00FF2280"/>
    <w:rsid w:val="00FF3D9C"/>
    <w:rsid w:val="00FF4089"/>
    <w:rsid w:val="00FF74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F8F"/>
    <w:rPr>
      <w:sz w:val="24"/>
      <w:szCs w:val="24"/>
      <w:lang w:val="en-US" w:eastAsia="en-US"/>
    </w:rPr>
  </w:style>
  <w:style w:type="paragraph" w:styleId="Heading1">
    <w:name w:val="heading 1"/>
    <w:basedOn w:val="Normal"/>
    <w:next w:val="Normal"/>
    <w:qFormat/>
    <w:rsid w:val="005145B6"/>
    <w:pPr>
      <w:keepNext/>
      <w:ind w:left="2160" w:hanging="2160"/>
      <w:jc w:val="center"/>
      <w:outlineLvl w:val="0"/>
    </w:pPr>
    <w:rPr>
      <w:b/>
      <w:bCs/>
    </w:rPr>
  </w:style>
  <w:style w:type="paragraph" w:styleId="Heading2">
    <w:name w:val="heading 2"/>
    <w:basedOn w:val="Normal"/>
    <w:next w:val="Normal"/>
    <w:link w:val="Heading2Char"/>
    <w:qFormat/>
    <w:rsid w:val="005145B6"/>
    <w:pPr>
      <w:keepNext/>
      <w:spacing w:line="360" w:lineRule="auto"/>
      <w:ind w:left="2160" w:hanging="2160"/>
      <w:outlineLvl w:val="1"/>
    </w:pPr>
    <w:rPr>
      <w:b/>
      <w:i/>
    </w:rPr>
  </w:style>
  <w:style w:type="paragraph" w:styleId="Heading3">
    <w:name w:val="heading 3"/>
    <w:basedOn w:val="Normal"/>
    <w:next w:val="Normal"/>
    <w:qFormat/>
    <w:rsid w:val="005145B6"/>
    <w:pPr>
      <w:keepNext/>
      <w:spacing w:line="360" w:lineRule="auto"/>
      <w:outlineLvl w:val="2"/>
    </w:pPr>
    <w:rPr>
      <w:b/>
      <w:i/>
    </w:rPr>
  </w:style>
  <w:style w:type="paragraph" w:styleId="Heading4">
    <w:name w:val="heading 4"/>
    <w:basedOn w:val="Normal"/>
    <w:next w:val="Normal"/>
    <w:qFormat/>
    <w:rsid w:val="005145B6"/>
    <w:pPr>
      <w:keepNext/>
      <w:spacing w:line="360" w:lineRule="auto"/>
      <w:jc w:val="both"/>
      <w:outlineLvl w:val="3"/>
    </w:pPr>
    <w:rPr>
      <w:b/>
      <w:i/>
    </w:rPr>
  </w:style>
  <w:style w:type="paragraph" w:styleId="Heading5">
    <w:name w:val="heading 5"/>
    <w:basedOn w:val="Normal"/>
    <w:next w:val="Normal"/>
    <w:qFormat/>
    <w:rsid w:val="005145B6"/>
    <w:pPr>
      <w:keepNext/>
      <w:spacing w:line="480" w:lineRule="auto"/>
      <w:jc w:val="both"/>
      <w:outlineLvl w:val="4"/>
    </w:pPr>
    <w:rPr>
      <w:b/>
    </w:rPr>
  </w:style>
  <w:style w:type="paragraph" w:styleId="Heading6">
    <w:name w:val="heading 6"/>
    <w:basedOn w:val="Normal"/>
    <w:next w:val="Normal"/>
    <w:qFormat/>
    <w:rsid w:val="005145B6"/>
    <w:pPr>
      <w:keepNext/>
      <w:spacing w:line="480" w:lineRule="auto"/>
      <w:jc w:val="center"/>
      <w:outlineLvl w:val="5"/>
    </w:pPr>
    <w:rPr>
      <w:b/>
    </w:rPr>
  </w:style>
  <w:style w:type="paragraph" w:styleId="Heading7">
    <w:name w:val="heading 7"/>
    <w:basedOn w:val="Normal"/>
    <w:next w:val="Normal"/>
    <w:qFormat/>
    <w:rsid w:val="005145B6"/>
    <w:pPr>
      <w:keepNext/>
      <w:spacing w:line="360" w:lineRule="auto"/>
      <w:jc w:val="center"/>
      <w:outlineLvl w:val="6"/>
    </w:pPr>
    <w:rPr>
      <w:i/>
      <w:sz w:val="20"/>
    </w:rPr>
  </w:style>
  <w:style w:type="paragraph" w:styleId="Heading8">
    <w:name w:val="heading 8"/>
    <w:basedOn w:val="Normal"/>
    <w:next w:val="Normal"/>
    <w:qFormat/>
    <w:rsid w:val="005145B6"/>
    <w:pPr>
      <w:keepNext/>
      <w:jc w:val="center"/>
      <w:outlineLvl w:val="7"/>
    </w:pPr>
    <w:rPr>
      <w:b/>
      <w:sz w:val="36"/>
    </w:rPr>
  </w:style>
  <w:style w:type="paragraph" w:styleId="Heading9">
    <w:name w:val="heading 9"/>
    <w:basedOn w:val="Normal"/>
    <w:next w:val="Normal"/>
    <w:qFormat/>
    <w:rsid w:val="005145B6"/>
    <w:pPr>
      <w:keepNext/>
      <w:spacing w:line="480" w:lineRule="auto"/>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145B6"/>
    <w:pPr>
      <w:jc w:val="both"/>
    </w:pPr>
  </w:style>
  <w:style w:type="paragraph" w:styleId="Title">
    <w:name w:val="Title"/>
    <w:basedOn w:val="Normal"/>
    <w:link w:val="TitleChar"/>
    <w:qFormat/>
    <w:rsid w:val="005145B6"/>
    <w:pPr>
      <w:ind w:left="2160" w:hanging="2160"/>
      <w:jc w:val="center"/>
    </w:pPr>
    <w:rPr>
      <w:b/>
    </w:rPr>
  </w:style>
  <w:style w:type="paragraph" w:styleId="BodyTextIndent">
    <w:name w:val="Body Text Indent"/>
    <w:basedOn w:val="Normal"/>
    <w:rsid w:val="005145B6"/>
    <w:pPr>
      <w:spacing w:line="480" w:lineRule="auto"/>
      <w:ind w:firstLine="720"/>
      <w:jc w:val="both"/>
    </w:pPr>
  </w:style>
  <w:style w:type="character" w:styleId="Hyperlink">
    <w:name w:val="Hyperlink"/>
    <w:rsid w:val="005145B6"/>
    <w:rPr>
      <w:color w:val="0000FF"/>
      <w:u w:val="single"/>
    </w:rPr>
  </w:style>
  <w:style w:type="paragraph" w:styleId="Footer">
    <w:name w:val="footer"/>
    <w:basedOn w:val="Normal"/>
    <w:link w:val="FooterChar"/>
    <w:uiPriority w:val="99"/>
    <w:rsid w:val="005145B6"/>
    <w:pPr>
      <w:tabs>
        <w:tab w:val="center" w:pos="4320"/>
        <w:tab w:val="right" w:pos="8640"/>
      </w:tabs>
    </w:pPr>
  </w:style>
  <w:style w:type="character" w:styleId="PageNumber">
    <w:name w:val="page number"/>
    <w:basedOn w:val="DefaultParagraphFont"/>
    <w:rsid w:val="005145B6"/>
  </w:style>
  <w:style w:type="character" w:styleId="FollowedHyperlink">
    <w:name w:val="FollowedHyperlink"/>
    <w:rsid w:val="005145B6"/>
    <w:rPr>
      <w:color w:val="800080"/>
      <w:u w:val="single"/>
    </w:rPr>
  </w:style>
  <w:style w:type="paragraph" w:styleId="Header">
    <w:name w:val="header"/>
    <w:basedOn w:val="Normal"/>
    <w:rsid w:val="005145B6"/>
    <w:pPr>
      <w:tabs>
        <w:tab w:val="center" w:pos="4320"/>
        <w:tab w:val="right" w:pos="8640"/>
      </w:tabs>
    </w:pPr>
  </w:style>
  <w:style w:type="paragraph" w:styleId="BodyTextIndent2">
    <w:name w:val="Body Text Indent 2"/>
    <w:basedOn w:val="Normal"/>
    <w:link w:val="BodyTextIndent2Char"/>
    <w:rsid w:val="005145B6"/>
    <w:pPr>
      <w:ind w:left="720" w:hanging="720"/>
      <w:jc w:val="both"/>
    </w:pPr>
  </w:style>
  <w:style w:type="paragraph" w:styleId="BodyTextIndent3">
    <w:name w:val="Body Text Indent 3"/>
    <w:basedOn w:val="Normal"/>
    <w:rsid w:val="005145B6"/>
    <w:pPr>
      <w:ind w:left="1080" w:hanging="1080"/>
    </w:pPr>
    <w:rPr>
      <w:sz w:val="20"/>
    </w:rPr>
  </w:style>
  <w:style w:type="table" w:styleId="TableGrid">
    <w:name w:val="Table Grid"/>
    <w:basedOn w:val="TableNormal"/>
    <w:uiPriority w:val="59"/>
    <w:rsid w:val="00837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47D0C"/>
    <w:rPr>
      <w:i/>
      <w:iCs/>
    </w:rPr>
  </w:style>
  <w:style w:type="character" w:customStyle="1" w:styleId="FooterChar">
    <w:name w:val="Footer Char"/>
    <w:link w:val="Footer"/>
    <w:uiPriority w:val="99"/>
    <w:rsid w:val="00DD114F"/>
    <w:rPr>
      <w:sz w:val="24"/>
      <w:szCs w:val="24"/>
    </w:rPr>
  </w:style>
  <w:style w:type="paragraph" w:styleId="BalloonText">
    <w:name w:val="Balloon Text"/>
    <w:basedOn w:val="Normal"/>
    <w:link w:val="BalloonTextChar"/>
    <w:rsid w:val="00DD114F"/>
    <w:rPr>
      <w:rFonts w:ascii="Tahoma" w:hAnsi="Tahoma" w:cs="Tahoma"/>
      <w:sz w:val="16"/>
      <w:szCs w:val="16"/>
    </w:rPr>
  </w:style>
  <w:style w:type="character" w:customStyle="1" w:styleId="BalloonTextChar">
    <w:name w:val="Balloon Text Char"/>
    <w:link w:val="BalloonText"/>
    <w:rsid w:val="00DD114F"/>
    <w:rPr>
      <w:rFonts w:ascii="Tahoma" w:hAnsi="Tahoma" w:cs="Tahoma"/>
      <w:sz w:val="16"/>
      <w:szCs w:val="16"/>
    </w:rPr>
  </w:style>
  <w:style w:type="character" w:customStyle="1" w:styleId="TitleChar">
    <w:name w:val="Title Char"/>
    <w:link w:val="Title"/>
    <w:locked/>
    <w:rsid w:val="00E946F4"/>
    <w:rPr>
      <w:b/>
      <w:sz w:val="24"/>
      <w:szCs w:val="24"/>
    </w:rPr>
  </w:style>
  <w:style w:type="paragraph" w:customStyle="1" w:styleId="Default">
    <w:name w:val="Default"/>
    <w:rsid w:val="00576349"/>
    <w:pPr>
      <w:autoSpaceDE w:val="0"/>
      <w:autoSpaceDN w:val="0"/>
      <w:adjustRightInd w:val="0"/>
    </w:pPr>
    <w:rPr>
      <w:color w:val="000000"/>
      <w:sz w:val="24"/>
      <w:szCs w:val="24"/>
      <w:lang w:val="en-US" w:eastAsia="en-US"/>
    </w:rPr>
  </w:style>
  <w:style w:type="character" w:customStyle="1" w:styleId="BodyTextIndent2Char">
    <w:name w:val="Body Text Indent 2 Char"/>
    <w:link w:val="BodyTextIndent2"/>
    <w:rsid w:val="008408CE"/>
    <w:rPr>
      <w:sz w:val="24"/>
      <w:szCs w:val="24"/>
    </w:rPr>
  </w:style>
  <w:style w:type="paragraph" w:styleId="ListParagraph">
    <w:name w:val="List Paragraph"/>
    <w:basedOn w:val="Normal"/>
    <w:uiPriority w:val="34"/>
    <w:qFormat/>
    <w:rsid w:val="00E36C58"/>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07686A"/>
    <w:pPr>
      <w:spacing w:before="100" w:beforeAutospacing="1" w:after="100" w:afterAutospacing="1"/>
    </w:pPr>
    <w:rPr>
      <w:lang w:val="id-ID" w:eastAsia="id-ID"/>
    </w:rPr>
  </w:style>
  <w:style w:type="paragraph" w:styleId="FootnoteText">
    <w:name w:val="footnote text"/>
    <w:basedOn w:val="Normal"/>
    <w:link w:val="FootnoteTextChar"/>
    <w:rsid w:val="0007686A"/>
    <w:rPr>
      <w:sz w:val="20"/>
      <w:szCs w:val="20"/>
    </w:rPr>
  </w:style>
  <w:style w:type="character" w:customStyle="1" w:styleId="FootnoteTextChar">
    <w:name w:val="Footnote Text Char"/>
    <w:link w:val="FootnoteText"/>
    <w:rsid w:val="0007686A"/>
    <w:rPr>
      <w:lang w:val="en-US" w:eastAsia="en-US"/>
    </w:rPr>
  </w:style>
  <w:style w:type="character" w:styleId="FootnoteReference">
    <w:name w:val="footnote reference"/>
    <w:rsid w:val="0007686A"/>
    <w:rPr>
      <w:vertAlign w:val="superscript"/>
    </w:rPr>
  </w:style>
  <w:style w:type="character" w:customStyle="1" w:styleId="Heading2Char">
    <w:name w:val="Heading 2 Char"/>
    <w:link w:val="Heading2"/>
    <w:rsid w:val="00D73D98"/>
    <w:rPr>
      <w:b/>
      <w:i/>
      <w:sz w:val="24"/>
      <w:szCs w:val="24"/>
      <w:lang w:val="en-US" w:eastAsia="en-US"/>
    </w:rPr>
  </w:style>
  <w:style w:type="paragraph" w:styleId="HTMLPreformatted">
    <w:name w:val="HTML Preformatted"/>
    <w:basedOn w:val="Normal"/>
    <w:link w:val="HTMLPreformattedChar"/>
    <w:uiPriority w:val="99"/>
    <w:unhideWhenUsed/>
    <w:rsid w:val="0080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807BC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F8F"/>
    <w:rPr>
      <w:sz w:val="24"/>
      <w:szCs w:val="24"/>
      <w:lang w:val="en-US" w:eastAsia="en-US"/>
    </w:rPr>
  </w:style>
  <w:style w:type="paragraph" w:styleId="Heading1">
    <w:name w:val="heading 1"/>
    <w:basedOn w:val="Normal"/>
    <w:next w:val="Normal"/>
    <w:qFormat/>
    <w:rsid w:val="005145B6"/>
    <w:pPr>
      <w:keepNext/>
      <w:ind w:left="2160" w:hanging="2160"/>
      <w:jc w:val="center"/>
      <w:outlineLvl w:val="0"/>
    </w:pPr>
    <w:rPr>
      <w:b/>
      <w:bCs/>
    </w:rPr>
  </w:style>
  <w:style w:type="paragraph" w:styleId="Heading2">
    <w:name w:val="heading 2"/>
    <w:basedOn w:val="Normal"/>
    <w:next w:val="Normal"/>
    <w:link w:val="Heading2Char"/>
    <w:qFormat/>
    <w:rsid w:val="005145B6"/>
    <w:pPr>
      <w:keepNext/>
      <w:spacing w:line="360" w:lineRule="auto"/>
      <w:ind w:left="2160" w:hanging="2160"/>
      <w:outlineLvl w:val="1"/>
    </w:pPr>
    <w:rPr>
      <w:b/>
      <w:i/>
    </w:rPr>
  </w:style>
  <w:style w:type="paragraph" w:styleId="Heading3">
    <w:name w:val="heading 3"/>
    <w:basedOn w:val="Normal"/>
    <w:next w:val="Normal"/>
    <w:qFormat/>
    <w:rsid w:val="005145B6"/>
    <w:pPr>
      <w:keepNext/>
      <w:spacing w:line="360" w:lineRule="auto"/>
      <w:outlineLvl w:val="2"/>
    </w:pPr>
    <w:rPr>
      <w:b/>
      <w:i/>
    </w:rPr>
  </w:style>
  <w:style w:type="paragraph" w:styleId="Heading4">
    <w:name w:val="heading 4"/>
    <w:basedOn w:val="Normal"/>
    <w:next w:val="Normal"/>
    <w:qFormat/>
    <w:rsid w:val="005145B6"/>
    <w:pPr>
      <w:keepNext/>
      <w:spacing w:line="360" w:lineRule="auto"/>
      <w:jc w:val="both"/>
      <w:outlineLvl w:val="3"/>
    </w:pPr>
    <w:rPr>
      <w:b/>
      <w:i/>
    </w:rPr>
  </w:style>
  <w:style w:type="paragraph" w:styleId="Heading5">
    <w:name w:val="heading 5"/>
    <w:basedOn w:val="Normal"/>
    <w:next w:val="Normal"/>
    <w:qFormat/>
    <w:rsid w:val="005145B6"/>
    <w:pPr>
      <w:keepNext/>
      <w:spacing w:line="480" w:lineRule="auto"/>
      <w:jc w:val="both"/>
      <w:outlineLvl w:val="4"/>
    </w:pPr>
    <w:rPr>
      <w:b/>
    </w:rPr>
  </w:style>
  <w:style w:type="paragraph" w:styleId="Heading6">
    <w:name w:val="heading 6"/>
    <w:basedOn w:val="Normal"/>
    <w:next w:val="Normal"/>
    <w:qFormat/>
    <w:rsid w:val="005145B6"/>
    <w:pPr>
      <w:keepNext/>
      <w:spacing w:line="480" w:lineRule="auto"/>
      <w:jc w:val="center"/>
      <w:outlineLvl w:val="5"/>
    </w:pPr>
    <w:rPr>
      <w:b/>
    </w:rPr>
  </w:style>
  <w:style w:type="paragraph" w:styleId="Heading7">
    <w:name w:val="heading 7"/>
    <w:basedOn w:val="Normal"/>
    <w:next w:val="Normal"/>
    <w:qFormat/>
    <w:rsid w:val="005145B6"/>
    <w:pPr>
      <w:keepNext/>
      <w:spacing w:line="360" w:lineRule="auto"/>
      <w:jc w:val="center"/>
      <w:outlineLvl w:val="6"/>
    </w:pPr>
    <w:rPr>
      <w:i/>
      <w:sz w:val="20"/>
    </w:rPr>
  </w:style>
  <w:style w:type="paragraph" w:styleId="Heading8">
    <w:name w:val="heading 8"/>
    <w:basedOn w:val="Normal"/>
    <w:next w:val="Normal"/>
    <w:qFormat/>
    <w:rsid w:val="005145B6"/>
    <w:pPr>
      <w:keepNext/>
      <w:jc w:val="center"/>
      <w:outlineLvl w:val="7"/>
    </w:pPr>
    <w:rPr>
      <w:b/>
      <w:sz w:val="36"/>
    </w:rPr>
  </w:style>
  <w:style w:type="paragraph" w:styleId="Heading9">
    <w:name w:val="heading 9"/>
    <w:basedOn w:val="Normal"/>
    <w:next w:val="Normal"/>
    <w:qFormat/>
    <w:rsid w:val="005145B6"/>
    <w:pPr>
      <w:keepNext/>
      <w:spacing w:line="480" w:lineRule="auto"/>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145B6"/>
    <w:pPr>
      <w:jc w:val="both"/>
    </w:pPr>
  </w:style>
  <w:style w:type="paragraph" w:styleId="Title">
    <w:name w:val="Title"/>
    <w:basedOn w:val="Normal"/>
    <w:link w:val="TitleChar"/>
    <w:qFormat/>
    <w:rsid w:val="005145B6"/>
    <w:pPr>
      <w:ind w:left="2160" w:hanging="2160"/>
      <w:jc w:val="center"/>
    </w:pPr>
    <w:rPr>
      <w:b/>
    </w:rPr>
  </w:style>
  <w:style w:type="paragraph" w:styleId="BodyTextIndent">
    <w:name w:val="Body Text Indent"/>
    <w:basedOn w:val="Normal"/>
    <w:rsid w:val="005145B6"/>
    <w:pPr>
      <w:spacing w:line="480" w:lineRule="auto"/>
      <w:ind w:firstLine="720"/>
      <w:jc w:val="both"/>
    </w:pPr>
  </w:style>
  <w:style w:type="character" w:styleId="Hyperlink">
    <w:name w:val="Hyperlink"/>
    <w:rsid w:val="005145B6"/>
    <w:rPr>
      <w:color w:val="0000FF"/>
      <w:u w:val="single"/>
    </w:rPr>
  </w:style>
  <w:style w:type="paragraph" w:styleId="Footer">
    <w:name w:val="footer"/>
    <w:basedOn w:val="Normal"/>
    <w:link w:val="FooterChar"/>
    <w:uiPriority w:val="99"/>
    <w:rsid w:val="005145B6"/>
    <w:pPr>
      <w:tabs>
        <w:tab w:val="center" w:pos="4320"/>
        <w:tab w:val="right" w:pos="8640"/>
      </w:tabs>
    </w:pPr>
  </w:style>
  <w:style w:type="character" w:styleId="PageNumber">
    <w:name w:val="page number"/>
    <w:basedOn w:val="DefaultParagraphFont"/>
    <w:rsid w:val="005145B6"/>
  </w:style>
  <w:style w:type="character" w:styleId="FollowedHyperlink">
    <w:name w:val="FollowedHyperlink"/>
    <w:rsid w:val="005145B6"/>
    <w:rPr>
      <w:color w:val="800080"/>
      <w:u w:val="single"/>
    </w:rPr>
  </w:style>
  <w:style w:type="paragraph" w:styleId="Header">
    <w:name w:val="header"/>
    <w:basedOn w:val="Normal"/>
    <w:rsid w:val="005145B6"/>
    <w:pPr>
      <w:tabs>
        <w:tab w:val="center" w:pos="4320"/>
        <w:tab w:val="right" w:pos="8640"/>
      </w:tabs>
    </w:pPr>
  </w:style>
  <w:style w:type="paragraph" w:styleId="BodyTextIndent2">
    <w:name w:val="Body Text Indent 2"/>
    <w:basedOn w:val="Normal"/>
    <w:link w:val="BodyTextIndent2Char"/>
    <w:rsid w:val="005145B6"/>
    <w:pPr>
      <w:ind w:left="720" w:hanging="720"/>
      <w:jc w:val="both"/>
    </w:pPr>
  </w:style>
  <w:style w:type="paragraph" w:styleId="BodyTextIndent3">
    <w:name w:val="Body Text Indent 3"/>
    <w:basedOn w:val="Normal"/>
    <w:rsid w:val="005145B6"/>
    <w:pPr>
      <w:ind w:left="1080" w:hanging="1080"/>
    </w:pPr>
    <w:rPr>
      <w:sz w:val="20"/>
    </w:rPr>
  </w:style>
  <w:style w:type="table" w:styleId="TableGrid">
    <w:name w:val="Table Grid"/>
    <w:basedOn w:val="TableNormal"/>
    <w:uiPriority w:val="59"/>
    <w:rsid w:val="00837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47D0C"/>
    <w:rPr>
      <w:i/>
      <w:iCs/>
    </w:rPr>
  </w:style>
  <w:style w:type="character" w:customStyle="1" w:styleId="FooterChar">
    <w:name w:val="Footer Char"/>
    <w:link w:val="Footer"/>
    <w:uiPriority w:val="99"/>
    <w:rsid w:val="00DD114F"/>
    <w:rPr>
      <w:sz w:val="24"/>
      <w:szCs w:val="24"/>
    </w:rPr>
  </w:style>
  <w:style w:type="paragraph" w:styleId="BalloonText">
    <w:name w:val="Balloon Text"/>
    <w:basedOn w:val="Normal"/>
    <w:link w:val="BalloonTextChar"/>
    <w:rsid w:val="00DD114F"/>
    <w:rPr>
      <w:rFonts w:ascii="Tahoma" w:hAnsi="Tahoma" w:cs="Tahoma"/>
      <w:sz w:val="16"/>
      <w:szCs w:val="16"/>
    </w:rPr>
  </w:style>
  <w:style w:type="character" w:customStyle="1" w:styleId="BalloonTextChar">
    <w:name w:val="Balloon Text Char"/>
    <w:link w:val="BalloonText"/>
    <w:rsid w:val="00DD114F"/>
    <w:rPr>
      <w:rFonts w:ascii="Tahoma" w:hAnsi="Tahoma" w:cs="Tahoma"/>
      <w:sz w:val="16"/>
      <w:szCs w:val="16"/>
    </w:rPr>
  </w:style>
  <w:style w:type="character" w:customStyle="1" w:styleId="TitleChar">
    <w:name w:val="Title Char"/>
    <w:link w:val="Title"/>
    <w:locked/>
    <w:rsid w:val="00E946F4"/>
    <w:rPr>
      <w:b/>
      <w:sz w:val="24"/>
      <w:szCs w:val="24"/>
    </w:rPr>
  </w:style>
  <w:style w:type="paragraph" w:customStyle="1" w:styleId="Default">
    <w:name w:val="Default"/>
    <w:rsid w:val="00576349"/>
    <w:pPr>
      <w:autoSpaceDE w:val="0"/>
      <w:autoSpaceDN w:val="0"/>
      <w:adjustRightInd w:val="0"/>
    </w:pPr>
    <w:rPr>
      <w:color w:val="000000"/>
      <w:sz w:val="24"/>
      <w:szCs w:val="24"/>
      <w:lang w:val="en-US" w:eastAsia="en-US"/>
    </w:rPr>
  </w:style>
  <w:style w:type="character" w:customStyle="1" w:styleId="BodyTextIndent2Char">
    <w:name w:val="Body Text Indent 2 Char"/>
    <w:link w:val="BodyTextIndent2"/>
    <w:rsid w:val="008408CE"/>
    <w:rPr>
      <w:sz w:val="24"/>
      <w:szCs w:val="24"/>
    </w:rPr>
  </w:style>
  <w:style w:type="paragraph" w:styleId="ListParagraph">
    <w:name w:val="List Paragraph"/>
    <w:basedOn w:val="Normal"/>
    <w:uiPriority w:val="34"/>
    <w:qFormat/>
    <w:rsid w:val="00E36C58"/>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07686A"/>
    <w:pPr>
      <w:spacing w:before="100" w:beforeAutospacing="1" w:after="100" w:afterAutospacing="1"/>
    </w:pPr>
    <w:rPr>
      <w:lang w:val="id-ID" w:eastAsia="id-ID"/>
    </w:rPr>
  </w:style>
  <w:style w:type="paragraph" w:styleId="FootnoteText">
    <w:name w:val="footnote text"/>
    <w:basedOn w:val="Normal"/>
    <w:link w:val="FootnoteTextChar"/>
    <w:rsid w:val="0007686A"/>
    <w:rPr>
      <w:sz w:val="20"/>
      <w:szCs w:val="20"/>
    </w:rPr>
  </w:style>
  <w:style w:type="character" w:customStyle="1" w:styleId="FootnoteTextChar">
    <w:name w:val="Footnote Text Char"/>
    <w:link w:val="FootnoteText"/>
    <w:rsid w:val="0007686A"/>
    <w:rPr>
      <w:lang w:val="en-US" w:eastAsia="en-US"/>
    </w:rPr>
  </w:style>
  <w:style w:type="character" w:styleId="FootnoteReference">
    <w:name w:val="footnote reference"/>
    <w:rsid w:val="0007686A"/>
    <w:rPr>
      <w:vertAlign w:val="superscript"/>
    </w:rPr>
  </w:style>
  <w:style w:type="character" w:customStyle="1" w:styleId="Heading2Char">
    <w:name w:val="Heading 2 Char"/>
    <w:link w:val="Heading2"/>
    <w:rsid w:val="00D73D98"/>
    <w:rPr>
      <w:b/>
      <w:i/>
      <w:sz w:val="24"/>
      <w:szCs w:val="24"/>
      <w:lang w:val="en-US" w:eastAsia="en-US"/>
    </w:rPr>
  </w:style>
  <w:style w:type="paragraph" w:styleId="HTMLPreformatted">
    <w:name w:val="HTML Preformatted"/>
    <w:basedOn w:val="Normal"/>
    <w:link w:val="HTMLPreformattedChar"/>
    <w:uiPriority w:val="99"/>
    <w:unhideWhenUsed/>
    <w:rsid w:val="0080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807BC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9885">
      <w:bodyDiv w:val="1"/>
      <w:marLeft w:val="0"/>
      <w:marRight w:val="0"/>
      <w:marTop w:val="0"/>
      <w:marBottom w:val="0"/>
      <w:divBdr>
        <w:top w:val="none" w:sz="0" w:space="0" w:color="auto"/>
        <w:left w:val="none" w:sz="0" w:space="0" w:color="auto"/>
        <w:bottom w:val="none" w:sz="0" w:space="0" w:color="auto"/>
        <w:right w:val="none" w:sz="0" w:space="0" w:color="auto"/>
      </w:divBdr>
      <w:divsChild>
        <w:div w:id="154804633">
          <w:marLeft w:val="0"/>
          <w:marRight w:val="0"/>
          <w:marTop w:val="0"/>
          <w:marBottom w:val="0"/>
          <w:divBdr>
            <w:top w:val="none" w:sz="0" w:space="0" w:color="auto"/>
            <w:left w:val="none" w:sz="0" w:space="0" w:color="auto"/>
            <w:bottom w:val="none" w:sz="0" w:space="0" w:color="auto"/>
            <w:right w:val="none" w:sz="0" w:space="0" w:color="auto"/>
          </w:divBdr>
        </w:div>
      </w:divsChild>
    </w:div>
    <w:div w:id="98913986">
      <w:bodyDiv w:val="1"/>
      <w:marLeft w:val="0"/>
      <w:marRight w:val="0"/>
      <w:marTop w:val="0"/>
      <w:marBottom w:val="0"/>
      <w:divBdr>
        <w:top w:val="none" w:sz="0" w:space="0" w:color="auto"/>
        <w:left w:val="none" w:sz="0" w:space="0" w:color="auto"/>
        <w:bottom w:val="none" w:sz="0" w:space="0" w:color="auto"/>
        <w:right w:val="none" w:sz="0" w:space="0" w:color="auto"/>
      </w:divBdr>
      <w:divsChild>
        <w:div w:id="697969971">
          <w:marLeft w:val="0"/>
          <w:marRight w:val="0"/>
          <w:marTop w:val="0"/>
          <w:marBottom w:val="0"/>
          <w:divBdr>
            <w:top w:val="none" w:sz="0" w:space="0" w:color="auto"/>
            <w:left w:val="none" w:sz="0" w:space="0" w:color="auto"/>
            <w:bottom w:val="none" w:sz="0" w:space="0" w:color="auto"/>
            <w:right w:val="none" w:sz="0" w:space="0" w:color="auto"/>
          </w:divBdr>
          <w:divsChild>
            <w:div w:id="18987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81024">
      <w:bodyDiv w:val="1"/>
      <w:marLeft w:val="0"/>
      <w:marRight w:val="0"/>
      <w:marTop w:val="0"/>
      <w:marBottom w:val="0"/>
      <w:divBdr>
        <w:top w:val="none" w:sz="0" w:space="0" w:color="auto"/>
        <w:left w:val="none" w:sz="0" w:space="0" w:color="auto"/>
        <w:bottom w:val="none" w:sz="0" w:space="0" w:color="auto"/>
        <w:right w:val="none" w:sz="0" w:space="0" w:color="auto"/>
      </w:divBdr>
    </w:div>
    <w:div w:id="393505979">
      <w:bodyDiv w:val="1"/>
      <w:marLeft w:val="0"/>
      <w:marRight w:val="0"/>
      <w:marTop w:val="0"/>
      <w:marBottom w:val="0"/>
      <w:divBdr>
        <w:top w:val="none" w:sz="0" w:space="0" w:color="auto"/>
        <w:left w:val="none" w:sz="0" w:space="0" w:color="auto"/>
        <w:bottom w:val="none" w:sz="0" w:space="0" w:color="auto"/>
        <w:right w:val="none" w:sz="0" w:space="0" w:color="auto"/>
      </w:divBdr>
      <w:divsChild>
        <w:div w:id="334655236">
          <w:marLeft w:val="0"/>
          <w:marRight w:val="0"/>
          <w:marTop w:val="0"/>
          <w:marBottom w:val="0"/>
          <w:divBdr>
            <w:top w:val="none" w:sz="0" w:space="0" w:color="auto"/>
            <w:left w:val="none" w:sz="0" w:space="0" w:color="auto"/>
            <w:bottom w:val="none" w:sz="0" w:space="0" w:color="auto"/>
            <w:right w:val="none" w:sz="0" w:space="0" w:color="auto"/>
          </w:divBdr>
        </w:div>
      </w:divsChild>
    </w:div>
    <w:div w:id="440418536">
      <w:bodyDiv w:val="1"/>
      <w:marLeft w:val="0"/>
      <w:marRight w:val="0"/>
      <w:marTop w:val="0"/>
      <w:marBottom w:val="0"/>
      <w:divBdr>
        <w:top w:val="none" w:sz="0" w:space="0" w:color="auto"/>
        <w:left w:val="none" w:sz="0" w:space="0" w:color="auto"/>
        <w:bottom w:val="none" w:sz="0" w:space="0" w:color="auto"/>
        <w:right w:val="none" w:sz="0" w:space="0" w:color="auto"/>
      </w:divBdr>
      <w:divsChild>
        <w:div w:id="419374126">
          <w:marLeft w:val="0"/>
          <w:marRight w:val="0"/>
          <w:marTop w:val="0"/>
          <w:marBottom w:val="0"/>
          <w:divBdr>
            <w:top w:val="none" w:sz="0" w:space="0" w:color="auto"/>
            <w:left w:val="none" w:sz="0" w:space="0" w:color="auto"/>
            <w:bottom w:val="none" w:sz="0" w:space="0" w:color="auto"/>
            <w:right w:val="none" w:sz="0" w:space="0" w:color="auto"/>
          </w:divBdr>
        </w:div>
      </w:divsChild>
    </w:div>
    <w:div w:id="512033347">
      <w:bodyDiv w:val="1"/>
      <w:marLeft w:val="0"/>
      <w:marRight w:val="0"/>
      <w:marTop w:val="0"/>
      <w:marBottom w:val="0"/>
      <w:divBdr>
        <w:top w:val="none" w:sz="0" w:space="0" w:color="auto"/>
        <w:left w:val="none" w:sz="0" w:space="0" w:color="auto"/>
        <w:bottom w:val="none" w:sz="0" w:space="0" w:color="auto"/>
        <w:right w:val="none" w:sz="0" w:space="0" w:color="auto"/>
      </w:divBdr>
    </w:div>
    <w:div w:id="675500583">
      <w:bodyDiv w:val="1"/>
      <w:marLeft w:val="0"/>
      <w:marRight w:val="0"/>
      <w:marTop w:val="0"/>
      <w:marBottom w:val="0"/>
      <w:divBdr>
        <w:top w:val="none" w:sz="0" w:space="0" w:color="auto"/>
        <w:left w:val="none" w:sz="0" w:space="0" w:color="auto"/>
        <w:bottom w:val="none" w:sz="0" w:space="0" w:color="auto"/>
        <w:right w:val="none" w:sz="0" w:space="0" w:color="auto"/>
      </w:divBdr>
    </w:div>
    <w:div w:id="689526654">
      <w:bodyDiv w:val="1"/>
      <w:marLeft w:val="0"/>
      <w:marRight w:val="0"/>
      <w:marTop w:val="0"/>
      <w:marBottom w:val="0"/>
      <w:divBdr>
        <w:top w:val="none" w:sz="0" w:space="0" w:color="auto"/>
        <w:left w:val="none" w:sz="0" w:space="0" w:color="auto"/>
        <w:bottom w:val="none" w:sz="0" w:space="0" w:color="auto"/>
        <w:right w:val="none" w:sz="0" w:space="0" w:color="auto"/>
      </w:divBdr>
      <w:divsChild>
        <w:div w:id="1040739343">
          <w:marLeft w:val="0"/>
          <w:marRight w:val="0"/>
          <w:marTop w:val="0"/>
          <w:marBottom w:val="0"/>
          <w:divBdr>
            <w:top w:val="none" w:sz="0" w:space="0" w:color="auto"/>
            <w:left w:val="none" w:sz="0" w:space="0" w:color="auto"/>
            <w:bottom w:val="none" w:sz="0" w:space="0" w:color="auto"/>
            <w:right w:val="none" w:sz="0" w:space="0" w:color="auto"/>
          </w:divBdr>
        </w:div>
      </w:divsChild>
    </w:div>
    <w:div w:id="697269418">
      <w:bodyDiv w:val="1"/>
      <w:marLeft w:val="0"/>
      <w:marRight w:val="0"/>
      <w:marTop w:val="0"/>
      <w:marBottom w:val="0"/>
      <w:divBdr>
        <w:top w:val="none" w:sz="0" w:space="0" w:color="auto"/>
        <w:left w:val="none" w:sz="0" w:space="0" w:color="auto"/>
        <w:bottom w:val="none" w:sz="0" w:space="0" w:color="auto"/>
        <w:right w:val="none" w:sz="0" w:space="0" w:color="auto"/>
      </w:divBdr>
    </w:div>
    <w:div w:id="890649071">
      <w:bodyDiv w:val="1"/>
      <w:marLeft w:val="0"/>
      <w:marRight w:val="0"/>
      <w:marTop w:val="0"/>
      <w:marBottom w:val="0"/>
      <w:divBdr>
        <w:top w:val="none" w:sz="0" w:space="0" w:color="auto"/>
        <w:left w:val="none" w:sz="0" w:space="0" w:color="auto"/>
        <w:bottom w:val="none" w:sz="0" w:space="0" w:color="auto"/>
        <w:right w:val="none" w:sz="0" w:space="0" w:color="auto"/>
      </w:divBdr>
    </w:div>
    <w:div w:id="948707260">
      <w:bodyDiv w:val="1"/>
      <w:marLeft w:val="0"/>
      <w:marRight w:val="0"/>
      <w:marTop w:val="0"/>
      <w:marBottom w:val="0"/>
      <w:divBdr>
        <w:top w:val="none" w:sz="0" w:space="0" w:color="auto"/>
        <w:left w:val="none" w:sz="0" w:space="0" w:color="auto"/>
        <w:bottom w:val="none" w:sz="0" w:space="0" w:color="auto"/>
        <w:right w:val="none" w:sz="0" w:space="0" w:color="auto"/>
      </w:divBdr>
    </w:div>
    <w:div w:id="1332640458">
      <w:bodyDiv w:val="1"/>
      <w:marLeft w:val="0"/>
      <w:marRight w:val="0"/>
      <w:marTop w:val="0"/>
      <w:marBottom w:val="0"/>
      <w:divBdr>
        <w:top w:val="none" w:sz="0" w:space="0" w:color="auto"/>
        <w:left w:val="none" w:sz="0" w:space="0" w:color="auto"/>
        <w:bottom w:val="none" w:sz="0" w:space="0" w:color="auto"/>
        <w:right w:val="none" w:sz="0" w:space="0" w:color="auto"/>
      </w:divBdr>
      <w:divsChild>
        <w:div w:id="1068304430">
          <w:marLeft w:val="0"/>
          <w:marRight w:val="0"/>
          <w:marTop w:val="0"/>
          <w:marBottom w:val="0"/>
          <w:divBdr>
            <w:top w:val="none" w:sz="0" w:space="0" w:color="auto"/>
            <w:left w:val="none" w:sz="0" w:space="0" w:color="auto"/>
            <w:bottom w:val="none" w:sz="0" w:space="0" w:color="auto"/>
            <w:right w:val="none" w:sz="0" w:space="0" w:color="auto"/>
          </w:divBdr>
        </w:div>
      </w:divsChild>
    </w:div>
    <w:div w:id="1765152803">
      <w:bodyDiv w:val="1"/>
      <w:marLeft w:val="0"/>
      <w:marRight w:val="0"/>
      <w:marTop w:val="0"/>
      <w:marBottom w:val="0"/>
      <w:divBdr>
        <w:top w:val="none" w:sz="0" w:space="0" w:color="auto"/>
        <w:left w:val="none" w:sz="0" w:space="0" w:color="auto"/>
        <w:bottom w:val="none" w:sz="0" w:space="0" w:color="auto"/>
        <w:right w:val="none" w:sz="0" w:space="0" w:color="auto"/>
      </w:divBdr>
      <w:divsChild>
        <w:div w:id="1879856860">
          <w:marLeft w:val="0"/>
          <w:marRight w:val="0"/>
          <w:marTop w:val="0"/>
          <w:marBottom w:val="0"/>
          <w:divBdr>
            <w:top w:val="none" w:sz="0" w:space="0" w:color="auto"/>
            <w:left w:val="none" w:sz="0" w:space="0" w:color="auto"/>
            <w:bottom w:val="none" w:sz="0" w:space="0" w:color="auto"/>
            <w:right w:val="none" w:sz="0" w:space="0" w:color="auto"/>
          </w:divBdr>
        </w:div>
      </w:divsChild>
    </w:div>
    <w:div w:id="186504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apsoi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muhakka@fp.unsri.ac.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D853D-6CDD-4CDC-84AA-8012B073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10</Pages>
  <Words>4346</Words>
  <Characters>24776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Rencana Judul Tesis : POTENSI PRODUKSI DAN KUALITAS HIJAUAN BEBERAPA VARIETAS JAGUNG YANG DITANAM SECARA TUMPANG SARI DENGAN R</vt:lpstr>
    </vt:vector>
  </TitlesOfParts>
  <Company>1999 - 2000</Company>
  <LinksUpToDate>false</LinksUpToDate>
  <CharactersWithSpaces>29064</CharactersWithSpaces>
  <SharedDoc>false</SharedDoc>
  <HLinks>
    <vt:vector size="18" baseType="variant">
      <vt:variant>
        <vt:i4>1376281</vt:i4>
      </vt:variant>
      <vt:variant>
        <vt:i4>6</vt:i4>
      </vt:variant>
      <vt:variant>
        <vt:i4>0</vt:i4>
      </vt:variant>
      <vt:variant>
        <vt:i4>5</vt:i4>
      </vt:variant>
      <vt:variant>
        <vt:lpwstr>mailto:dedik_budianto@yahoo.com</vt:lpwstr>
      </vt:variant>
      <vt:variant>
        <vt:lpwstr/>
      </vt:variant>
      <vt:variant>
        <vt:i4>3801171</vt:i4>
      </vt:variant>
      <vt:variant>
        <vt:i4>3</vt:i4>
      </vt:variant>
      <vt:variant>
        <vt:i4>0</vt:i4>
      </vt:variant>
      <vt:variant>
        <vt:i4>5</vt:i4>
      </vt:variant>
      <vt:variant>
        <vt:lpwstr>mailto:muhakka@yahoo.co.id</vt:lpwstr>
      </vt:variant>
      <vt:variant>
        <vt:lpwstr/>
      </vt:variant>
      <vt:variant>
        <vt:i4>3014719</vt:i4>
      </vt:variant>
      <vt:variant>
        <vt:i4>0</vt:i4>
      </vt:variant>
      <vt:variant>
        <vt:i4>0</vt:i4>
      </vt:variant>
      <vt:variant>
        <vt:i4>5</vt:i4>
      </vt:variant>
      <vt:variant>
        <vt:lpwstr>http://nandapakanternak.blogspot.com/2012/04/brachiria-mutica.html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Judul Tesis : POTENSI PRODUKSI DAN KUALITAS HIJAUAN BEBERAPA VARIETAS JAGUNG YANG DITANAM SECARA TUMPANG SARI DENGAN R</dc:title>
  <dc:creator>Windows 98 SE</dc:creator>
  <cp:lastModifiedBy>unsri</cp:lastModifiedBy>
  <cp:revision>252</cp:revision>
  <cp:lastPrinted>2017-02-23T15:31:00Z</cp:lastPrinted>
  <dcterms:created xsi:type="dcterms:W3CDTF">2018-10-08T04:49:00Z</dcterms:created>
  <dcterms:modified xsi:type="dcterms:W3CDTF">2019-03-08T08:23:00Z</dcterms:modified>
</cp:coreProperties>
</file>